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19" w:rsidRDefault="00563A19" w:rsidP="00563A19">
      <w:pPr>
        <w:jc w:val="center"/>
        <w:rPr>
          <w:sz w:val="32"/>
          <w:szCs w:val="32"/>
        </w:rPr>
      </w:pPr>
      <w:r>
        <w:rPr>
          <w:sz w:val="32"/>
          <w:szCs w:val="32"/>
        </w:rPr>
        <w:t>Учебный военный центр.</w:t>
      </w:r>
    </w:p>
    <w:p w:rsidR="00563A19" w:rsidRDefault="00563A19" w:rsidP="00563A19">
      <w:pPr>
        <w:jc w:val="center"/>
        <w:rPr>
          <w:sz w:val="32"/>
          <w:szCs w:val="32"/>
        </w:rPr>
      </w:pPr>
    </w:p>
    <w:p w:rsidR="00563A19" w:rsidRDefault="00563A19" w:rsidP="00563A19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Учебный военный центр при Дальневосточном федеральном университете (ДВФУ) осуществляет набор граждан на обучение в интересах обороноспособности РФ по специальностям: горное дело; строительство уникальных зданий и сооружений; перевод и </w:t>
      </w:r>
      <w:proofErr w:type="spellStart"/>
      <w:r>
        <w:rPr>
          <w:sz w:val="32"/>
          <w:szCs w:val="32"/>
        </w:rPr>
        <w:t>переводоведение</w:t>
      </w:r>
      <w:proofErr w:type="spellEnd"/>
      <w:r>
        <w:rPr>
          <w:sz w:val="32"/>
          <w:szCs w:val="32"/>
        </w:rPr>
        <w:t>; Эксплуатация судовых энергетических установок; эксплуатация судового электрооборудования и средств автоматики; компьютерная безопасность.</w:t>
      </w:r>
    </w:p>
    <w:p w:rsidR="00563A19" w:rsidRDefault="00563A19" w:rsidP="00563A19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Информация о порядке отбора и зачисления граждан в Учебный военный центр при ДВФУ размещена на официальном сайте </w:t>
      </w:r>
      <w:r>
        <w:rPr>
          <w:sz w:val="32"/>
          <w:szCs w:val="32"/>
          <w:lang w:val="en-US"/>
        </w:rPr>
        <w:t>http</w:t>
      </w:r>
      <w:r>
        <w:rPr>
          <w:sz w:val="32"/>
          <w:szCs w:val="32"/>
        </w:rPr>
        <w:t>://</w:t>
      </w:r>
      <w:r>
        <w:rPr>
          <w:sz w:val="32"/>
          <w:szCs w:val="32"/>
          <w:lang w:val="en-US"/>
        </w:rPr>
        <w:t>www</w:t>
      </w:r>
      <w:r>
        <w:rPr>
          <w:sz w:val="32"/>
          <w:szCs w:val="32"/>
        </w:rPr>
        <w:t>/</w:t>
      </w:r>
      <w:proofErr w:type="spellStart"/>
      <w:r>
        <w:rPr>
          <w:sz w:val="32"/>
          <w:szCs w:val="32"/>
          <w:lang w:val="en-US"/>
        </w:rPr>
        <w:t>dvfu</w:t>
      </w:r>
      <w:proofErr w:type="spellEnd"/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ru</w:t>
      </w:r>
      <w:proofErr w:type="spellEnd"/>
      <w:r>
        <w:rPr>
          <w:sz w:val="32"/>
          <w:szCs w:val="32"/>
        </w:rPr>
        <w:t>.</w:t>
      </w:r>
    </w:p>
    <w:p w:rsidR="00563A19" w:rsidRDefault="00563A19" w:rsidP="00563A19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Для оформления документов обращаться в военный комиссариат Обоянского района по адресу: г. Обоянь, ул. Дзержинского, д. 40 или по телефонам: 2-14-90, 2-24-70.</w:t>
      </w:r>
    </w:p>
    <w:p w:rsidR="000C7A51" w:rsidRDefault="00563A19">
      <w:bookmarkStart w:id="0" w:name="_GoBack"/>
      <w:bookmarkEnd w:id="0"/>
    </w:p>
    <w:sectPr w:rsidR="000C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F"/>
    <w:rsid w:val="002A4833"/>
    <w:rsid w:val="003042D8"/>
    <w:rsid w:val="00563A19"/>
    <w:rsid w:val="00C3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</dc:creator>
  <cp:keywords/>
  <dc:description/>
  <cp:lastModifiedBy>Михалева</cp:lastModifiedBy>
  <cp:revision>3</cp:revision>
  <dcterms:created xsi:type="dcterms:W3CDTF">2018-04-06T07:05:00Z</dcterms:created>
  <dcterms:modified xsi:type="dcterms:W3CDTF">2018-04-06T07:06:00Z</dcterms:modified>
</cp:coreProperties>
</file>