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8C" w:rsidRDefault="000E6D8C">
      <w:pPr>
        <w:pStyle w:val="ConsPlusTitlePage"/>
      </w:pPr>
    </w:p>
    <w:p w:rsidR="000E6D8C" w:rsidRDefault="000E6D8C">
      <w:pPr>
        <w:pStyle w:val="ConsPlusNormal"/>
        <w:jc w:val="both"/>
        <w:outlineLvl w:val="0"/>
      </w:pPr>
    </w:p>
    <w:p w:rsidR="000E6D8C" w:rsidRDefault="000E6D8C">
      <w:pPr>
        <w:pStyle w:val="ConsPlusTitle"/>
        <w:jc w:val="center"/>
        <w:outlineLvl w:val="0"/>
      </w:pPr>
      <w:r>
        <w:t>АДМИНИСТРАЦИЯ КУРСКОЙ ОБЛАСТИ</w:t>
      </w:r>
    </w:p>
    <w:p w:rsidR="000E6D8C" w:rsidRDefault="000E6D8C">
      <w:pPr>
        <w:pStyle w:val="ConsPlusTitle"/>
        <w:jc w:val="center"/>
      </w:pPr>
    </w:p>
    <w:p w:rsidR="000E6D8C" w:rsidRDefault="000E6D8C">
      <w:pPr>
        <w:pStyle w:val="ConsPlusTitle"/>
        <w:jc w:val="center"/>
      </w:pPr>
      <w:r>
        <w:t>ПОСТАНОВЛЕНИЕ</w:t>
      </w:r>
    </w:p>
    <w:p w:rsidR="000E6D8C" w:rsidRDefault="000E6D8C">
      <w:pPr>
        <w:pStyle w:val="ConsPlusTitle"/>
        <w:jc w:val="center"/>
      </w:pPr>
      <w:r>
        <w:t>от 18 сентября 2007 г. N 199</w:t>
      </w:r>
    </w:p>
    <w:p w:rsidR="000E6D8C" w:rsidRDefault="000E6D8C">
      <w:pPr>
        <w:pStyle w:val="ConsPlusTitle"/>
        <w:jc w:val="center"/>
      </w:pPr>
    </w:p>
    <w:p w:rsidR="000E6D8C" w:rsidRDefault="000E6D8C">
      <w:pPr>
        <w:pStyle w:val="ConsPlusTitle"/>
        <w:jc w:val="center"/>
      </w:pPr>
      <w:r>
        <w:t>ОБ УТВЕРЖДЕНИИ ПРАВИЛ ОХРАНЫ ЖИЗНИ ЛЮДЕЙ</w:t>
      </w:r>
    </w:p>
    <w:p w:rsidR="000E6D8C" w:rsidRDefault="000E6D8C">
      <w:pPr>
        <w:pStyle w:val="ConsPlusTitle"/>
        <w:jc w:val="center"/>
      </w:pPr>
      <w:r>
        <w:t>НА ВОДНЫХ ОБЪЕКТАХ В КУРСКОЙ ОБЛАСТИ</w:t>
      </w:r>
    </w:p>
    <w:p w:rsidR="000E6D8C" w:rsidRDefault="000E6D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D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D8C" w:rsidRDefault="000E6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D8C" w:rsidRDefault="000E6D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0E6D8C" w:rsidRDefault="000E6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18.04.2011 </w:t>
            </w:r>
            <w:hyperlink r:id="rId4" w:history="1">
              <w:r>
                <w:rPr>
                  <w:color w:val="0000FF"/>
                </w:rPr>
                <w:t>N 143-па</w:t>
              </w:r>
            </w:hyperlink>
            <w:r>
              <w:rPr>
                <w:color w:val="392C69"/>
              </w:rPr>
              <w:t xml:space="preserve">, от 27.06.2011 </w:t>
            </w:r>
            <w:hyperlink r:id="rId5" w:history="1">
              <w:r>
                <w:rPr>
                  <w:color w:val="0000FF"/>
                </w:rPr>
                <w:t>N 274-па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D8C" w:rsidRDefault="000E6D8C">
      <w:pPr>
        <w:pStyle w:val="ConsPlusNormal"/>
        <w:jc w:val="center"/>
      </w:pPr>
    </w:p>
    <w:p w:rsidR="000E6D8C" w:rsidRDefault="000E6D8C">
      <w:pPr>
        <w:pStyle w:val="ConsPlusNormal"/>
        <w:ind w:firstLine="540"/>
        <w:jc w:val="both"/>
      </w:pPr>
      <w:r>
        <w:t xml:space="preserve">В соответствии с Водным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в целях усиления охраны жизни людей на водных объектах в Курской области Администрация Курской области постановляет: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Курской области.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 Правительству Курской области (А.С. Зубарев) привести свои нормативные правовые акты в соответствие с настоящим постановлением.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районов, городских округов установить правила использования водных объектов общего пользования, расположенных на территориях муниципальных образований, для личных и бытовых нужд.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опубликования.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jc w:val="right"/>
      </w:pPr>
      <w:r>
        <w:t>Губернатор</w:t>
      </w:r>
    </w:p>
    <w:p w:rsidR="000E6D8C" w:rsidRDefault="000E6D8C">
      <w:pPr>
        <w:pStyle w:val="ConsPlusNormal"/>
        <w:jc w:val="right"/>
      </w:pPr>
      <w:r>
        <w:t>Курской области</w:t>
      </w:r>
    </w:p>
    <w:p w:rsidR="000E6D8C" w:rsidRDefault="000E6D8C">
      <w:pPr>
        <w:pStyle w:val="ConsPlusNormal"/>
        <w:jc w:val="right"/>
      </w:pPr>
      <w:r>
        <w:t>А.Н.МИХАЙЛОВ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jc w:val="right"/>
        <w:outlineLvl w:val="0"/>
      </w:pPr>
      <w:r>
        <w:t>Утверждены</w:t>
      </w:r>
    </w:p>
    <w:p w:rsidR="000E6D8C" w:rsidRDefault="000E6D8C">
      <w:pPr>
        <w:pStyle w:val="ConsPlusNormal"/>
        <w:jc w:val="right"/>
      </w:pPr>
      <w:r>
        <w:t>постановлением</w:t>
      </w:r>
    </w:p>
    <w:p w:rsidR="000E6D8C" w:rsidRDefault="000E6D8C">
      <w:pPr>
        <w:pStyle w:val="ConsPlusNormal"/>
        <w:jc w:val="right"/>
      </w:pPr>
      <w:r>
        <w:t>Администрации Курской области</w:t>
      </w:r>
    </w:p>
    <w:p w:rsidR="000E6D8C" w:rsidRDefault="000E6D8C">
      <w:pPr>
        <w:pStyle w:val="ConsPlusNormal"/>
        <w:jc w:val="right"/>
      </w:pPr>
      <w:r>
        <w:t>от 18 сентября 2007 г. N 199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Title"/>
        <w:jc w:val="center"/>
      </w:pPr>
      <w:bookmarkStart w:id="0" w:name="P31"/>
      <w:bookmarkEnd w:id="0"/>
      <w:r>
        <w:t>ПРАВИЛА</w:t>
      </w:r>
    </w:p>
    <w:p w:rsidR="000E6D8C" w:rsidRDefault="000E6D8C">
      <w:pPr>
        <w:pStyle w:val="ConsPlusTitle"/>
        <w:jc w:val="center"/>
      </w:pPr>
      <w:r>
        <w:t>ОХРАНЫ ЖИЗНИ ЛЮДЕЙ НА ВОДНЫХ ОБЪЕКТАХ В КУРСКОЙ ОБЛАСТИ</w:t>
      </w:r>
    </w:p>
    <w:p w:rsidR="000E6D8C" w:rsidRDefault="000E6D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D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D8C" w:rsidRDefault="000E6D8C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постановлений Администрации Курской области</w:t>
            </w:r>
          </w:p>
          <w:p w:rsidR="000E6D8C" w:rsidRDefault="000E6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18.04.2011 </w:t>
            </w:r>
            <w:hyperlink r:id="rId7" w:history="1">
              <w:r>
                <w:rPr>
                  <w:color w:val="0000FF"/>
                </w:rPr>
                <w:t>N 143-па</w:t>
              </w:r>
            </w:hyperlink>
            <w:r>
              <w:rPr>
                <w:color w:val="392C69"/>
              </w:rPr>
              <w:t xml:space="preserve">, от 27.06.2011 </w:t>
            </w:r>
            <w:hyperlink r:id="rId8" w:history="1">
              <w:r>
                <w:rPr>
                  <w:color w:val="0000FF"/>
                </w:rPr>
                <w:t>N 274-па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D8C" w:rsidRDefault="000E6D8C">
      <w:pPr>
        <w:pStyle w:val="ConsPlusNormal"/>
        <w:jc w:val="both"/>
      </w:pPr>
    </w:p>
    <w:p w:rsidR="000E6D8C" w:rsidRDefault="000E6D8C">
      <w:pPr>
        <w:pStyle w:val="ConsPlusNormal"/>
        <w:jc w:val="center"/>
        <w:outlineLvl w:val="1"/>
      </w:pPr>
      <w:r>
        <w:t>1. Общие положения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  <w:r>
        <w:t xml:space="preserve">1.1. Настоящие Правила охраны жизни людей на водных объектах в Курской области (далее - Правила) разработаны в соответствии с Водным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от 3 июня 2006 года N 74-ФЗ,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2006 года N 769 </w:t>
      </w:r>
      <w:r>
        <w:lastRenderedPageBreak/>
        <w:t>"О порядке утверждения правил охраны жизни людей на водных объектах".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1.2. Правила устанавливают условия и требования, предъявляемые к обеспечению безопасности людей на пляжах и в других местах массового отдыха на водных объектах (далее - пляжи), на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Курской области.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1.3. Использование водных объектов для рекреационных целей (отдыха, туризма, спорта) осуществляется с учетом правил использования водных объектов общего пользования для личных и бытовых нужд, устанавливаемых в соответствии с Водным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органами местного самоуправления, на основании договора водопользования или решения о предоставлении водного объекта в пользование.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Водные объекты используются для массового отдыха, туризма и спорта в местах, устанавливаемых органами местного самоуправления по согласованию с отделом 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Курской области, 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Курской области (далее - ГИМС МЧС России по Курской области) и управлением Федеральной службы по надзору в сфере защиты прав потребителей и благополучия человека по Курской области (далее - Управление Роспотребнадзора по Курской области), с соблюдением настоящих Правил.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1.4. 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предусмотренных законодательством Российской Федерации и законодательством Курской области, с обязательным оповещением о них населения органами местного самоуправления через средства массовой информации, выставлением вдоль берегов водных объектов специальных информационных знаков или иным способом.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1.5. Администрация Курской области ежегодно рассматривает состояние охраны жизни людей на водных объектах и утверждает годовые планы обеспечения безопасности людей на водных объектах, разработанные и представленные ГИМС МЧС России по Курской области.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1.6. Предприятия, учреждения, организации при проведении экскурсий, коллективных выездов на отдых или других массовых мероприятий на водных объектах выделяют лиц, ответственных за безопасность людей на водных объектах, общественный порядок и охрану окружающей среды.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1.7. В соответствии с нормативными правовыми актами надзор и контроль за выполнением требований по обеспечению безопасности людей и охраны жизни людей на базах (сооружениях) для стоянок маломерных судов, пляжах, переправах (кроме паромных переправ), на которых используются маломерные суда, и ледовых переправах (далее - переправы), а также наплавных мостах на внутренних водах, не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внутренних водных путей Российской Федерации (далее - наплавные мосты), осуществляют должностные лица ГИМС МЧС России по Курской области.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1.8. Контроль за санитарным состоянием пляжей и пригодностью водных объектов для купания осуществляет в соответствии с действующим законодательством Управление Роспотребнадзора по Курской области.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1.9. Дежурство медицинского персонала (санитарных машин) для оказания медицинской </w:t>
      </w:r>
      <w:r>
        <w:lastRenderedPageBreak/>
        <w:t>помощи пострадавшим на водных объектах и сотрудников полиции для охраны общественного порядка осуществляется на основании утвержденного Администрацией Курской области годового плана обеспечения безопасности людей на водных объектах.</w:t>
      </w:r>
    </w:p>
    <w:p w:rsidR="000E6D8C" w:rsidRDefault="000E6D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27.06.2011 N 274-па)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1.10. Поисковые и аварийно-спасательные работы при чрезвычайных ситуациях на водных объектах (паводки, наводнения, аварии судов и др.) осуществляются в соответствии с законодательством, регламентирующим организацию и порядок проведения этих работ.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1.11. Лица, нарушившие требования настоящих Правил, несут ответственность в соответствии с действующим законодательством.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1.12.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1.13.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1.14. Водопользователи, допустившие нарушение настоящих Правил </w:t>
      </w:r>
      <w:proofErr w:type="gramStart"/>
      <w:r>
        <w:t>вследствие несоблюдения</w:t>
      </w:r>
      <w:proofErr w:type="gramEnd"/>
      <w:r>
        <w:t xml:space="preserve">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jc w:val="center"/>
        <w:outlineLvl w:val="1"/>
      </w:pPr>
      <w:r>
        <w:t>2. Требования к пляжам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  <w:r>
        <w:t>2.1. Владельцы пляжей до начала купального сезона получают акт водолазного обследования дна акватории пляжа на глубинах до 2 метров в границах участка акватории водного объекта, отведенного для купания.</w:t>
      </w:r>
    </w:p>
    <w:p w:rsidR="000E6D8C" w:rsidRDefault="000E6D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18.04.2011 N 143-па)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2.2. Открытие и использование пляжа по назначению без разрешения на пользование им, выданного на основании ежегодного технического освидетельствования на годность к пользованию уполномоченным должностным лицом ГИМС МЧС России по Курской области, запрещается.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2.3. На период купального сезона владельцы пляжей должны организовать развертывание на пляжах спасательных постов с необходимыми плавсредствами, оборудованием, снаряжением и обеспечивать дежурство спасателей этих постов для предупреждения несчастных случаев с людьми и оказания помощи терпящим бедствие на водных объектах. Эти спасатели должны иметь допуск к спасательным работам на пляжах, выдаваемый в установленном порядке по результатам сдачи нормативов и приемов оказания помощи людям, терпящим бедствие на водном объекте во время купания.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В соответствии с действующим законодательством: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расписание работы спасательного поста (дежурства спасателей) устанавливается владельцем пляжа по согласованию с органом местного самоуправления;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контроль за работой спасательных постов осуществляют владельцы пляжей, органы местного самоуправления и подразделения ГИМС МЧС России по Курской области.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2.4. Пляжи располагаются на расстоянии не менее 500 метров выше по течению от мест спуска сточных вод, не ближе 250 метров выше и 1000 метров ниже гидротехнических сооружений, </w:t>
      </w:r>
      <w:r>
        <w:lastRenderedPageBreak/>
        <w:t>причалов.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В местах, отведенных для купания, и выше их по течению до 500 метров запрещаются стирка белья и купание животных.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2.5. Береговая территория пляжа должна иметь ограждения и стоки для дождевых вод, а дно водного объекта в пределах участка акватории, отведенного для купания, - постепенный скат без уступов до 2 метров при удалении от берега не менее 15 метров и очищено от водных растений, коряг, стекла, камней и других опасных для купания предметов.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2.6. Площадь участка акватории водного объекта, отведенного для купания на проточном водном объекте, должна обеспечивать не менее 5 кв. м на одного купающегося, а на непроточном - в 2 - 3 раза больше. На каждого человека должно приходиться не менее 2 кв. м площади береговой части пляжа, в купальнях - не менее 3 кв. м.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2.7. В местах, отведенных для купания, не должно быть выхода грунтовых вод, водоворотов и течения, превышающего 0,5 метра в секунду. Купальни должны соединяться с берегом мостиками или трапами, быть надежно закреплены, сходы в водный объект должны быть удобными и иметь перила.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2.8. Границы участка акватории водного объекта, отведенного для купания, обозначаются буйками красного или оранжевого цвета, расположенными на расстоянии 20 - 30 метров один от другого и до 25 метров от места с глубиной 1,3 метра.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2.9. Пляжи (места) для отдыха и купания детей, кроме соответствия общим требованиям к пляжам, должны иметь отдельные ограждения. На этих пляжах спасательные круги и "концы Александрова" навешиваются на стойках (щитах), установленных по берегу на расстоянии 3 метров от уреза водного объекта через каждые 25 метров.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Максимальная глубина открытых водных объектов в местах купания детей должна составлять от 0,7 до 1,3 м. Граница участка акватории водного объекта, отведенного для купания, обозначается яркими, хорошо видными плавучими сигналами.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Пляж и берег у места купания детей должны быть отлогими, без обрывов и ям. Пляж должен иметь площадки, защищенные от ветра. Не допускается устройство пляжей на глинистых участках. Минимальная площадь пляжа на 1 место должна быть 4 м2.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2.10. Оборудованные на пляжах места для прыжков в водный объект, как правило, должны находиться в естественных участках акватории с </w:t>
      </w:r>
      <w:proofErr w:type="spellStart"/>
      <w:r>
        <w:t>приглубными</w:t>
      </w:r>
      <w:proofErr w:type="spellEnd"/>
      <w:r>
        <w:t xml:space="preserve"> берегами. При отсутствии таких участков устанавливаются деревянные мостки или плоты до мест с глубинами, обеспечивающими безопасность при нырянии. Могут также устанавливаться вышки для прыжков в водный объект в местах с глубинами, обеспечивающими безопасность при выполнении прыжков. Мостки, трапы, плоты и вышки должны иметь сплошной настил и быть испытаны на рабочую нагрузку.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2.11. Пляжи оборудуются стендами с извлечениями из настоящих Правил, материалами по профилактике несчастных случаев с людьми на водных объектах, данными о температуре воды и воздуха, обеспечиваются, как правило, лежаками, тентами, зонтами для защиты от солнечных лучей. На территории пляжа должна быть предусмотрена питьевая вода, а при наличии водопроводов - фонтанчики с питьевой водой, соответствующей установленным требованиям.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2.12. На береговой части пляжа не далее 5 метров от водного объекта выставляются через каждые 50 метров стойки (щиты) с навешенными на них спасательными кругами и "концами Александрова". На кругах должно быть нанесено название пляжа и надпись "Бросай утопающему".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На пляже устанавливаются мачты голубого цвета высотой не менее 5 метров для подъема сигналов: желтый флаг 70 x 100 см (или 50 x 70 см), обозначающий "купание разрешено", и черный </w:t>
      </w:r>
      <w:r>
        <w:lastRenderedPageBreak/>
        <w:t>шар диаметром 1 метр, обозначающий "купание запрещено".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2.13. Пляжи, как правило, должны быть радиофицированы, обязательно иметь телефонную связь, а также помещение для оказания пострадавшим первой медицинской помощи.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2.14. Продажа спиртных напитков на пляжах запрещается.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jc w:val="center"/>
        <w:outlineLvl w:val="1"/>
      </w:pPr>
      <w:r>
        <w:t>3. Меры по обеспечению безопасности населения на пляжах</w:t>
      </w:r>
    </w:p>
    <w:p w:rsidR="000E6D8C" w:rsidRDefault="000E6D8C">
      <w:pPr>
        <w:pStyle w:val="ConsPlusNormal"/>
        <w:jc w:val="center"/>
      </w:pPr>
      <w:r>
        <w:t>и в других местах массового отдыха на водных объектах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  <w:r>
        <w:t>3.1. Водопользователи, государственные инспекторы по маломерным судам, работники спасательных станций и постов и внештатные общественные инспекторы ГИМС МЧС России по Курской области проводят на пляжах и в местах массового отдыха разъяснительную работу по предупреждению несчастных случаев с людьми на водных объектах с использованием технических средств связи и оповещения, стендов и фотовитрин с профилактическими материалами.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Владельцы пляжей на пляжах, протяженность береговой линии которых составляет более 200 метров, должны обеспечить установку на пляжах технических средств для экстренного вызова спасателей к месту происшествия.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3.2. Указания государственных инспекторов по маломерным судам, спасателей, сотрудников полиции в части обеспечения безопасности людей и поддержания правопорядка на пляжах и в местах массового отдыха являются обязательными для водопользователей и граждан.</w:t>
      </w:r>
    </w:p>
    <w:p w:rsidR="000E6D8C" w:rsidRDefault="000E6D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27.06.2011 N 274-па)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3.3. Каждый гражданин обязан оказывать посильную помощь людям, терпящим бедствие на водном объекте.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3.4. На пляжах и в местах массового отдыха запрещается: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1) купаться в местах, где выставлены щиты (аншлаги) с запрещающими знаками и надписями;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2) заплывать за буйки, обозначающие границы плавания;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3) подплывать к моторным, парусным судам, весельным лодкам и другим плавсредствам, прыгать в водный объект с не приспособленных для этих целей сооружений;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4) загрязнять и засорять водные объекты и берега;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5) купаться в состоянии алкогольного опьянения;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6) приводить с собой собак и других животных;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7)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8) плавать на досках, бревнах, лежаках, автомобильных камерах и других предметах, представляющих опасность для купающихся.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3.5. Обучение людей плаванию должно проводиться в специально отведенных местах пляжа. Ответственность за безопасность обучаемых несет преподаватель (инструктор, тренер, воспитатель), проводящий обучение или тренировку.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3.6. Взрослые люди обязаны не допускать купания детей в неустановленных местах, их неприемлемых на водных объектах действий, плавания на не приспособленных для этого средствах (предметах) и других нарушений на водных объектах.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lastRenderedPageBreak/>
        <w:t>3.7.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3.8. Для проведения уроков по плаванию оборудуется примыкающая к водному объекту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</w:t>
      </w:r>
      <w:proofErr w:type="gramStart"/>
      <w:r>
        <w:t>другие</w:t>
      </w:r>
      <w:proofErr w:type="gramEnd"/>
      <w:r>
        <w:t xml:space="preserve"> обеспечивающие обучение средства. Контроль за правильной организацией и проведением купания детей в лагерях отдыха осуществляют руководители этих лагерей.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3.9. Для купания вне пляжа выбирается неглубокое место на водном объекте с пологим дном без свай, коряг, острых камней, стекла, водорослей и ила. Обследование места купания проводится людьми, умеющими хорошо плавать и нырять. Купание детей в таких местах проводится под контролем взрослых людей.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jc w:val="center"/>
        <w:outlineLvl w:val="1"/>
      </w:pPr>
      <w:r>
        <w:t>4. Меры безопасности при пользовании лодочными переправами</w:t>
      </w:r>
    </w:p>
    <w:p w:rsidR="000E6D8C" w:rsidRDefault="000E6D8C">
      <w:pPr>
        <w:pStyle w:val="ConsPlusNormal"/>
        <w:jc w:val="center"/>
      </w:pPr>
      <w:r>
        <w:t>и наплавными мостами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  <w:r>
        <w:t>4.1. Лодочные переправы должны иметь установленные законодательством разрешения на их создание и эксплуатацию, утвержденные водопользователем (владельцем переправы) правила пользования (эксплуатации) ими, находиться в исправном рабочем состоянии, обеспечивать безопасность людей и предотвращение загрязнения окружающей среды.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4.2. Режим работы лодочных переправ и наплавных мостов определяется эксплуатирующими их организациями по согласованию с органами исполнительной власти Курской области или органами местного самоуправления (в зависимости от статуса переправы).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4.3. На видных местах на ледовых переправах устанавливаются стенды (щиты) с материалами по профилактике несчастных случаев с людьми и с извлечениями из правил пользования (эксплуатации) переправами, включая порядок посадки и высадки пассажиров, погрузки и выгрузки грузов.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4.4. Лодочные переправы должны иметь спасательные и противопожарные средства в соответствии с установленными нормами, а наплавные мосты - спасательные круги из расчета 1 круг на 5 метров моста с каждой стороны.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4.5. Используемые на лодочных переправах плавсредства должны иметь установленную для них документацию, государственную регистрацию, техническое освидетельствование на годность к плаванию и эксплуатироваться в соответствии с установленными требованиями.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Плавсредства должны нести соответствующие регистрационные (бортовые) номера, огни (знаки) и подавать установленные звуковые сигналы.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jc w:val="center"/>
        <w:outlineLvl w:val="1"/>
      </w:pPr>
      <w:r>
        <w:t>5. Меры безопасности при пользовании ледовыми переправами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  <w:r>
        <w:t>5.1. Режим работы ледовых переправ определяется эксплуатирующими их организациями по согласованию с органами исполнительной власти Курской области или органами местного самоуправления (в зависимости от статуса переправы), органами Государственной инспекции безопасности дорожного движения (далее - ГИБДД) МВД России и ГИМС МЧС России по Курской области.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безопасной нагрузки на лед.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lastRenderedPageBreak/>
        <w:t>5.2. Места, отведенные для переправ, должны удовлетворять следующим условиям: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1) дороги и спуски, ведущие к переправам, благоустроены;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2) в районе переправы отсутствуют (слева и справа от нее на расстоянии 100 метров) сброс теплых вод и выход грунтовых вод, а также промоины, майны и площадки для заготовки льда;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3) трассы автогужевых переправ имеют одностороннее движение.</w:t>
      </w:r>
    </w:p>
    <w:p w:rsidR="000E6D8C" w:rsidRDefault="000E6D8C">
      <w:pPr>
        <w:spacing w:after="1"/>
      </w:pPr>
    </w:p>
    <w:p w:rsidR="000E6D8C" w:rsidRDefault="000E6D8C">
      <w:pPr>
        <w:pStyle w:val="ConsPlusNormal"/>
        <w:spacing w:before="280"/>
        <w:ind w:firstLine="540"/>
        <w:jc w:val="both"/>
      </w:pPr>
      <w:r>
        <w:t>Трасса ледовой переправы должна быть по возможности прямолинейна и пересекать реку не менее 45 градусов. Минимальный радиус закругления должен быть не менее 60 метров.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5.3. Границы переправы обозначаются через каждые 25 - 30 метров ограничительными вехами, в опасных для движения местах выставляются ограничительные знаки.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5.4. На обоих берегах водного объекта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"Подать утопающему" и с навешенными на них спасательными кругами, страховочным канатом длиной 10 - 12 метров. Рядом со щитами должны быть спасательные доски, багор, шест, лестница, бревно длиной 5 - 6 метров и диаметром 10 - 12 см, используемые для оказания помощи людям при проломе льда.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Транспортные средства должны выезжать на переправу со скоростью не более 10 км в час. Автомобили должны двигаться на второй или третьей передаче. Дверцы транспортных средств должны быть открыты, а ремни безопасности водителя и пассажиров отстегнуты.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5.5.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терпящим бедствие на льду.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5.6.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5.7. Ежедневно утром и вечером, а в оттепель и днем производится замер толщины льда и определяется его структура. Замер льда производится по всей трассе и особенно в местах, где больше скорость течения и глубина водного объекта.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5.8. На переправах запрещается: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1) пробивать лунки для рыбной ловли и других целей;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2) переезжать в </w:t>
      </w:r>
      <w:proofErr w:type="spellStart"/>
      <w:r>
        <w:t>неогражденных</w:t>
      </w:r>
      <w:proofErr w:type="spellEnd"/>
      <w:r>
        <w:t xml:space="preserve"> и неохраняемых местах.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5.9. Государственные инспекторы по маломерным судам ГИМС МЧС России по Курской области производят техническое освидетельствование ледовых переправ в части, касающейся обеспечения безопасности людей, и дают разрешение на их эксплуатацию.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jc w:val="center"/>
        <w:outlineLvl w:val="1"/>
      </w:pPr>
      <w:r>
        <w:lastRenderedPageBreak/>
        <w:t>6. Меры безопасности на льду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  <w:r>
        <w:t>6.1. При переходе водного объекта по льду следует пользоваться оборудованными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6.2.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Безопасным для перехода является лед с зеленоватым оттенком и толщиной не менее 7 см.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6.3.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6.4.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6.5.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Расстояние между лыжниками должно быть 5 - 6 метров.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Во время движения лыжник, идущий первым, ударами палок проверяет прочность льда и следит за его состоянием.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6.6. Во время подледного лова рыбы нельзя пробивать много лунок на ограниченной площади и собираться большими группами.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6.7. В местах с большим количеством рыболовов в периоды интенсивного подледного лова рыбы водопользователи в соответствии с Водным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обеспечивают необходимые мероприятия по предупреждению чрезвычайных ситуаций на водных объектах.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jc w:val="center"/>
        <w:outlineLvl w:val="1"/>
      </w:pPr>
      <w:r>
        <w:t>7. Меры безопасности при производстве работ</w:t>
      </w:r>
    </w:p>
    <w:p w:rsidR="000E6D8C" w:rsidRDefault="000E6D8C">
      <w:pPr>
        <w:pStyle w:val="ConsPlusNormal"/>
        <w:jc w:val="center"/>
      </w:pPr>
      <w:r>
        <w:t>по выемке грунта и заготовке льда на водных объектах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  <w:r>
        <w:t>7.1. Работы по выемке грунта вблизи берегов рек, озер и других водных объектов, особенно в местах массового купания людей, производятся с разрешения органов местного самоуправления по согласованию с ГИМС МЧС России по Курской области.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 xml:space="preserve">7.2. Предприятия, учреждения и организации при производстве работ по выемке грунта, торфа и сапропеля, углублению дна водных объектов на пляжах, в других местах массового отдыха </w:t>
      </w:r>
      <w:r>
        <w:lastRenderedPageBreak/>
        <w:t>населения и вблизи них обязаны ограждать опасные для купания участки с выставлением соответствующих знаков безопасности на водных объектах.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7.3. Ответственность за обеспечение безопасности жизни людей в обводненных карьерах до окончания в них работ несут организации, производящие выемку грунта.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7.4. По окончании работ по выемке грунта на водных объектах, предназначенных для массового отдыха населения, организации, выполнявшие эти работы, обязаны произвести выравнивание дна от береговой линии до глубины 1,7 - 2 метра при удалении от берега не менее 15 метров.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7.5. Предприятия, учреждения и организации при производстве работ по заготовке льда на водных объектах должны ограждать опасные для людей участки и выставлять соответствующие знаки безопасности на водных объектах.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jc w:val="center"/>
        <w:outlineLvl w:val="1"/>
      </w:pPr>
      <w:r>
        <w:t>8. Знаки безопасности на водных объектах</w:t>
      </w:r>
    </w:p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  <w:r>
        <w:t>8.1. Знаки безопасности на водных объектах устанавливаются водопользователями, предприятиями, учреждениями и организациями, проводящими дноуглубительные, строительные или другие работы в целях предотвращения несчастных случаев с людьми на водных объектах.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8.2. Знаки безопасности имеют форму прямоугольника с размерами сторон не менее 50 x 60 см и изготовлены из досок, толстой фанеры, металлических листов или другого прочного материала.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Знаки безопасности устанавливаются на видных местах по предписанию уполномоченных на то органов государственного надзора и укрепляются на столбах (деревянных, металлических, железобетонных и др.) высотой не менее 2,5 м.</w:t>
      </w:r>
    </w:p>
    <w:p w:rsidR="000E6D8C" w:rsidRDefault="000E6D8C">
      <w:pPr>
        <w:pStyle w:val="ConsPlusNormal"/>
        <w:spacing w:before="220"/>
        <w:ind w:firstLine="540"/>
        <w:jc w:val="both"/>
      </w:pPr>
      <w:r>
        <w:t>8.3. Характеристика знаков безопасности на водных объектах (таблица).</w:t>
      </w:r>
    </w:p>
    <w:p w:rsidR="000E6D8C" w:rsidRDefault="000E6D8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5160"/>
      </w:tblGrid>
      <w:tr w:rsidR="000E6D8C">
        <w:trPr>
          <w:trHeight w:val="240"/>
        </w:trPr>
        <w:tc>
          <w:tcPr>
            <w:tcW w:w="600" w:type="dxa"/>
          </w:tcPr>
          <w:p w:rsidR="000E6D8C" w:rsidRDefault="000E6D8C">
            <w:pPr>
              <w:pStyle w:val="ConsPlusNonformat"/>
              <w:jc w:val="both"/>
            </w:pPr>
            <w:r>
              <w:t xml:space="preserve"> N </w:t>
            </w:r>
          </w:p>
          <w:p w:rsidR="000E6D8C" w:rsidRDefault="000E6D8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400" w:type="dxa"/>
          </w:tcPr>
          <w:p w:rsidR="000E6D8C" w:rsidRDefault="000E6D8C">
            <w:pPr>
              <w:pStyle w:val="ConsPlusNonformat"/>
              <w:jc w:val="both"/>
            </w:pPr>
            <w:r>
              <w:t xml:space="preserve"> Надпись на знаке </w:t>
            </w:r>
          </w:p>
        </w:tc>
        <w:tc>
          <w:tcPr>
            <w:tcW w:w="5160" w:type="dxa"/>
          </w:tcPr>
          <w:p w:rsidR="000E6D8C" w:rsidRDefault="000E6D8C">
            <w:pPr>
              <w:pStyle w:val="ConsPlusNonformat"/>
              <w:jc w:val="both"/>
            </w:pPr>
            <w:r>
              <w:t xml:space="preserve">             Описание знака              </w:t>
            </w:r>
          </w:p>
        </w:tc>
      </w:tr>
      <w:tr w:rsidR="000E6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24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Место купания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(с указанием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границ в метрах)  </w:t>
            </w:r>
          </w:p>
        </w:tc>
        <w:tc>
          <w:tcPr>
            <w:tcW w:w="516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В зеленой рамке. Надпись сверху. Ниже    </w:t>
            </w:r>
          </w:p>
          <w:p w:rsidR="000E6D8C" w:rsidRDefault="000E6D8C">
            <w:pPr>
              <w:pStyle w:val="ConsPlusNonformat"/>
              <w:jc w:val="both"/>
            </w:pPr>
            <w:r>
              <w:t>изображен плывущий человек. Знак крепится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на столбе белого цвета                   </w:t>
            </w:r>
          </w:p>
        </w:tc>
      </w:tr>
      <w:tr w:rsidR="000E6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24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Место купания     </w:t>
            </w:r>
          </w:p>
          <w:p w:rsidR="000E6D8C" w:rsidRDefault="000E6D8C">
            <w:pPr>
              <w:pStyle w:val="ConsPlusNonformat"/>
              <w:jc w:val="both"/>
            </w:pPr>
            <w:r>
              <w:t>детей (с указанием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границ в метрах)  </w:t>
            </w:r>
          </w:p>
        </w:tc>
        <w:tc>
          <w:tcPr>
            <w:tcW w:w="516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В зеленой рамке. Надпись сверху. Ниже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изображены двое детей, стоящих в воде.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Знак крепится на столбе белого цвета     </w:t>
            </w:r>
          </w:p>
        </w:tc>
      </w:tr>
      <w:tr w:rsidR="000E6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24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Место купания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животных    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(с указанием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границ в метрах)  </w:t>
            </w:r>
          </w:p>
        </w:tc>
        <w:tc>
          <w:tcPr>
            <w:tcW w:w="516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В зеленой рамке. Надпись сверху. Ниже    </w:t>
            </w:r>
          </w:p>
          <w:p w:rsidR="000E6D8C" w:rsidRDefault="000E6D8C">
            <w:pPr>
              <w:pStyle w:val="ConsPlusNonformat"/>
              <w:jc w:val="both"/>
            </w:pPr>
            <w:r>
              <w:t>изображена плывущая собака. Знак крепится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на столбе белого цвета                   </w:t>
            </w:r>
          </w:p>
        </w:tc>
      </w:tr>
      <w:tr w:rsidR="000E6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24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>Купаться запрещено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(с указанием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границ в метрах)  </w:t>
            </w:r>
          </w:p>
        </w:tc>
        <w:tc>
          <w:tcPr>
            <w:tcW w:w="516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В красной рамке, перечеркнутой красной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чертой по диагонали с верхнего левого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угла. Надпись сверху. Ниже изображен     </w:t>
            </w:r>
          </w:p>
          <w:p w:rsidR="000E6D8C" w:rsidRDefault="000E6D8C">
            <w:pPr>
              <w:pStyle w:val="ConsPlusNonformat"/>
              <w:jc w:val="both"/>
            </w:pPr>
            <w:r>
              <w:t>плывущий человек. Знак крепится на столбе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красного цвета                           </w:t>
            </w:r>
          </w:p>
        </w:tc>
      </w:tr>
      <w:tr w:rsidR="000E6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24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Переход (переезд)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по льду разрешен  </w:t>
            </w:r>
          </w:p>
        </w:tc>
        <w:tc>
          <w:tcPr>
            <w:tcW w:w="516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Весь окрашен в зеленый цвет. Надпись     </w:t>
            </w:r>
          </w:p>
          <w:p w:rsidR="000E6D8C" w:rsidRDefault="000E6D8C">
            <w:pPr>
              <w:pStyle w:val="ConsPlusNonformat"/>
              <w:jc w:val="both"/>
            </w:pPr>
            <w:r>
              <w:t>посредине. Знак крепится на столбе белого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цвета                                    </w:t>
            </w:r>
          </w:p>
        </w:tc>
      </w:tr>
      <w:tr w:rsidR="000E6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24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Переход (переезд)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по льду запрещен  </w:t>
            </w:r>
          </w:p>
        </w:tc>
        <w:tc>
          <w:tcPr>
            <w:tcW w:w="516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Весь окрашен в красный цвет. Надпись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посредине. Знак крепится на столбе 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красного цвета                           </w:t>
            </w:r>
          </w:p>
        </w:tc>
      </w:tr>
      <w:tr w:rsidR="000E6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lastRenderedPageBreak/>
              <w:t xml:space="preserve"> 7.</w:t>
            </w:r>
          </w:p>
        </w:tc>
        <w:tc>
          <w:tcPr>
            <w:tcW w:w="24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Не создавать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волнение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Внутри красной окружности на белом фоне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две волны черного цвета, перечеркнутые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красной чертой по диагонали с верхнего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левого угла                              </w:t>
            </w:r>
          </w:p>
        </w:tc>
      </w:tr>
      <w:tr w:rsidR="000E6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24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Движение    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маломерных  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плавсредств 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запрещено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Внутри красной окружности на белом фоне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лодка с подвесным мотором черного цвета, </w:t>
            </w:r>
          </w:p>
          <w:p w:rsidR="000E6D8C" w:rsidRDefault="000E6D8C">
            <w:pPr>
              <w:pStyle w:val="ConsPlusNonformat"/>
              <w:jc w:val="both"/>
            </w:pPr>
            <w:r>
              <w:t>перечеркнутая красной чертой по диагонали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с левого верхнего угла                   </w:t>
            </w:r>
          </w:p>
        </w:tc>
      </w:tr>
      <w:tr w:rsidR="000E6D8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240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Якоря не бросать! </w:t>
            </w:r>
          </w:p>
        </w:tc>
        <w:tc>
          <w:tcPr>
            <w:tcW w:w="5160" w:type="dxa"/>
            <w:tcBorders>
              <w:top w:val="nil"/>
            </w:tcBorders>
          </w:tcPr>
          <w:p w:rsidR="000E6D8C" w:rsidRDefault="000E6D8C">
            <w:pPr>
              <w:pStyle w:val="ConsPlusNonformat"/>
              <w:jc w:val="both"/>
            </w:pPr>
            <w:r>
              <w:t xml:space="preserve">Внутри красной окружности на белом фоне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якорь черного цвета, перечеркнутый    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красной чертой по диагонали с верхнего   </w:t>
            </w:r>
          </w:p>
          <w:p w:rsidR="000E6D8C" w:rsidRDefault="000E6D8C">
            <w:pPr>
              <w:pStyle w:val="ConsPlusNonformat"/>
              <w:jc w:val="both"/>
            </w:pPr>
            <w:r>
              <w:t xml:space="preserve">левого угла                              </w:t>
            </w:r>
          </w:p>
        </w:tc>
      </w:tr>
    </w:tbl>
    <w:p w:rsidR="000E6D8C" w:rsidRDefault="000E6D8C">
      <w:pPr>
        <w:pStyle w:val="ConsPlusNormal"/>
        <w:ind w:firstLine="540"/>
        <w:jc w:val="both"/>
      </w:pPr>
    </w:p>
    <w:p w:rsidR="000E6D8C" w:rsidRDefault="000E6D8C">
      <w:pPr>
        <w:pStyle w:val="ConsPlusNormal"/>
        <w:ind w:firstLine="540"/>
        <w:jc w:val="both"/>
      </w:pPr>
    </w:p>
    <w:p w:rsidR="004D5497" w:rsidRDefault="004D5497">
      <w:bookmarkStart w:id="1" w:name="_GoBack"/>
      <w:bookmarkEnd w:id="1"/>
    </w:p>
    <w:sectPr w:rsidR="004D5497" w:rsidSect="0086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8C"/>
    <w:rsid w:val="000E6D8C"/>
    <w:rsid w:val="004D3DCE"/>
    <w:rsid w:val="004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169A-9FCC-498A-97E4-EF65C866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1001E7DD96979509800DA963B171326041D8A439710740552D93FCA5395902BE0DBFA0878AB30A5F46BO2n8G" TargetMode="External"/><Relationship Id="rId13" Type="http://schemas.openxmlformats.org/officeDocument/2006/relationships/hyperlink" Target="consultantplus://offline/ref=A1F1001E7DD96979509800DA963B171326041D8A439710740552D93FCA5395902BE0DBFA0878AB30A5F46BO2n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F1001E7DD96979509800DA963B171326041D8A429014730652D93FCA5395902BE0DBFA0878AB30A5F46AO2nDG" TargetMode="External"/><Relationship Id="rId12" Type="http://schemas.openxmlformats.org/officeDocument/2006/relationships/hyperlink" Target="consultantplus://offline/ref=A1F1001E7DD9697950981ED780574D1F2306448540971C215F0D82629D5A9FC76CAF82B84C75AA30OAn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F1001E7DD96979509800CC95574D1F230D428443921C215F0D82629DO5n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1001E7DD96979509800CC95574D1F230D428443921C215F0D82629D5A9FC76CAF82B84C75A835OAn5G" TargetMode="External"/><Relationship Id="rId11" Type="http://schemas.openxmlformats.org/officeDocument/2006/relationships/hyperlink" Target="consultantplus://offline/ref=A1F1001E7DD96979509800CC95574D1F230D428443921C215F0D82629DO5nAG" TargetMode="External"/><Relationship Id="rId5" Type="http://schemas.openxmlformats.org/officeDocument/2006/relationships/hyperlink" Target="consultantplus://offline/ref=A1F1001E7DD96979509800DA963B171326041D8A439710740552D93FCA5395902BE0DBFA0878AB30A5F46BO2n8G" TargetMode="External"/><Relationship Id="rId15" Type="http://schemas.openxmlformats.org/officeDocument/2006/relationships/hyperlink" Target="consultantplus://offline/ref=A1F1001E7DD96979509800DA963B171326041D8A439710740552D93FCA5395902BE0DBFA0878AB30A5F46BO2nAG" TargetMode="External"/><Relationship Id="rId10" Type="http://schemas.openxmlformats.org/officeDocument/2006/relationships/hyperlink" Target="consultantplus://offline/ref=A1F1001E7DD96979509800CC95574D1F270B4682489E412B57548E609A55C0D06BE68EB94C75AAO3n5G" TargetMode="External"/><Relationship Id="rId4" Type="http://schemas.openxmlformats.org/officeDocument/2006/relationships/hyperlink" Target="consultantplus://offline/ref=A1F1001E7DD96979509800DA963B171326041D8A429014730652D93FCA5395902BE0DBFA0878AB30A5F46AO2nDG" TargetMode="External"/><Relationship Id="rId9" Type="http://schemas.openxmlformats.org/officeDocument/2006/relationships/hyperlink" Target="consultantplus://offline/ref=A1F1001E7DD96979509800CC95574D1F230D428443921C215F0D82629D5A9FC76CAF82B84C75A835OAn5G" TargetMode="External"/><Relationship Id="rId14" Type="http://schemas.openxmlformats.org/officeDocument/2006/relationships/hyperlink" Target="consultantplus://offline/ref=A1F1001E7DD96979509800DA963B171326041D8A429014730652D93FCA5395902BE0DBFA0878AB30A5F46AO2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</dc:creator>
  <cp:keywords/>
  <dc:description/>
  <cp:lastModifiedBy>Dolgov</cp:lastModifiedBy>
  <cp:revision>1</cp:revision>
  <dcterms:created xsi:type="dcterms:W3CDTF">2018-07-11T06:39:00Z</dcterms:created>
  <dcterms:modified xsi:type="dcterms:W3CDTF">2018-07-11T06:42:00Z</dcterms:modified>
</cp:coreProperties>
</file>