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3A" w:rsidRPr="000114A4" w:rsidRDefault="0015703A" w:rsidP="0015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A4">
        <w:rPr>
          <w:rFonts w:ascii="Times New Roman" w:hAnsi="Times New Roman" w:cs="Times New Roman"/>
          <w:b/>
          <w:sz w:val="28"/>
          <w:szCs w:val="28"/>
        </w:rPr>
        <w:t>Предмет муниципального земельного контроля</w:t>
      </w:r>
    </w:p>
    <w:p w:rsidR="0015703A" w:rsidRPr="000114A4" w:rsidRDefault="0015703A" w:rsidP="00157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14A4">
        <w:rPr>
          <w:sz w:val="28"/>
          <w:szCs w:val="28"/>
        </w:rPr>
        <w:t>Предметом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 (далее – субъекты проверки) требований законодательства, за нарушение которых законодательством Российской Федерации, законодательством Курской области предусмотрена административная или иная ответственность.</w:t>
      </w: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114A4">
        <w:rPr>
          <w:sz w:val="28"/>
          <w:szCs w:val="28"/>
        </w:rPr>
        <w:t>2. Уполномоченный орган осуществляет полномочия по контролю в отношении земельных участков расположенных на межселенной территории муниципального района «Обоянский район» Курской области, а также в отношении объектов земельных отношений, расположенных в границах сельских поселений входящих в состав муниципального района «Обоянский район» Курской области:</w:t>
      </w: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1) требований земельного законодательства о недопущении самовольного занятия земельных участков, использования земельных участков лицом, не имеющим предусмотренных законодательством Российской Федерации прав на указанные земельные участки, самовольной уступки права пользования землей;</w:t>
      </w: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3) требований земельного законодательства об использовании земельных участков по целевому назначению;</w:t>
      </w:r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14A4">
        <w:rPr>
          <w:sz w:val="28"/>
          <w:szCs w:val="28"/>
        </w:rPr>
        <w:t xml:space="preserve">4)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использования земельных участков, оборот которых регулируется Федеральным </w:t>
      </w:r>
      <w:hyperlink r:id="rId5" w:history="1">
        <w:r w:rsidRPr="000114A4">
          <w:rPr>
            <w:sz w:val="28"/>
            <w:szCs w:val="28"/>
          </w:rPr>
          <w:t>законом</w:t>
        </w:r>
      </w:hyperlink>
      <w:r w:rsidRPr="000114A4">
        <w:rPr>
          <w:sz w:val="28"/>
          <w:szCs w:val="28"/>
        </w:rPr>
        <w:t xml:space="preserve">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15703A" w:rsidRPr="000114A4" w:rsidRDefault="0015703A" w:rsidP="0015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4A4">
        <w:rPr>
          <w:sz w:val="28"/>
          <w:szCs w:val="28"/>
        </w:rPr>
        <w:t>5) обязанностей по приведению земель в состояние, пригодное для использования по целевому назначению.</w:t>
      </w:r>
    </w:p>
    <w:p w:rsidR="00214C81" w:rsidRDefault="00214C81"/>
    <w:sectPr w:rsidR="002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3A"/>
    <w:rsid w:val="0015703A"/>
    <w:rsid w:val="00214C81"/>
    <w:rsid w:val="00A57721"/>
    <w:rsid w:val="00D567BE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70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5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70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70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5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70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EDD3453F0F931D21DE718BEADC84BC64614FCA4E1563052909D039C5UCB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2019-07-08T13:07:00Z</dcterms:created>
  <dcterms:modified xsi:type="dcterms:W3CDTF">2019-07-08T13:08:00Z</dcterms:modified>
</cp:coreProperties>
</file>