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0C" w:rsidRDefault="00476F0C" w:rsidP="00476F0C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"http://cev.rkursk.ru/2019/10/17/%d0%bd%d0%be%d1%80%d0%bc%d0%b0%d1%82%d0%b8%d0%b2%d0%bd%d0%be%d0%b5-%d1%80%d0%b5%d0%b3%d1%83%d0%bb%d0%b8%d1%80%d0%be%d0%b2%d0%b0%d0%bd%d0%b8%d0%b5-%d0%bc%d0%b0%d0%bb%d0%be%d0%b3%d0%be-%d0%b8-%d1%81/"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Нормативное регулирование малого и среднего предпринимательства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476F0C" w:rsidRDefault="00476F0C" w:rsidP="00476F0C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476F0C" w:rsidRDefault="00476F0C" w:rsidP="00476F0C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%D0%A4%D0%BE%D1%82%D0%BE-%D0%B4%D0%BB%D1%8F-%D0%A6%D0%AD%D0%92-%D0%B3%D0%BE%D1%81%D1%83%D1%81%D0%BB%D1%83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%D0%A4%D0%BE%D1%82%D0%BE-%D0%B4%D0%BB%D1%8F-%D0%A6%D0%AD%D0%92-%D0%B3%D0%BE%D1%81%D1%83%D1%81%D0%BB%D1%83%D0%B3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Развитие малого и среднего предпринимательства и возможность реализации частной предпринимательской инициативы являются необходимыми условиями успешного развития страны.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 том, какая роль отводится малым и средним предприятиям в структуре экономики России, обсуждалось 17 октября на заседании подгруппы «Нормативное регулирование малого и среднего предпринимательства рабочей группы Государственного Совета Российской Федерации по направлению «Малое и среднее предпринимательство». Мероприятие прошло в режиме видеоконференцсвязи на площадке Торгово-промышленной палаты Курской области.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Малый и средний бизнес в Российской Федерации в настоящее время является важным сектором экономики, одним из ключевых факторов социального развития и обеспечения стабильно высокого уровня занятости населения. Среди субъектов малого и среднего предпринимательства наибольшую долю занимают индивидуальные предприниматели – 53%, юридическим лицам принадлежит 47%. Малое и среднее предпринимательство в РФ – это, в первую очередь, </w:t>
      </w:r>
      <w:proofErr w:type="spellStart"/>
      <w:r>
        <w:rPr>
          <w:rFonts w:ascii="Constantia" w:hAnsi="Constantia"/>
          <w:color w:val="333333"/>
        </w:rPr>
        <w:t>микробизнес</w:t>
      </w:r>
      <w:proofErr w:type="spellEnd"/>
      <w:r>
        <w:rPr>
          <w:rFonts w:ascii="Constantia" w:hAnsi="Constantia"/>
          <w:color w:val="333333"/>
        </w:rPr>
        <w:t>, который составляет 95,5% общего числа субъектов малого и среднего предпринимательства.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На заседании подгруппы подымались проблемы применения Федерального закона №44-ФЗ «О контрактной системе в сфере закупок товаров, работ, услуг для обеспечения государственных и муниципальных нужд». Речь шла о внесении в закон изменений. Было предложено повысить долю годового объема закупок, который заказчик может осуществлять без проведения торгов в совокупном годовом объеме </w:t>
      </w:r>
      <w:r>
        <w:rPr>
          <w:rFonts w:ascii="Constantia" w:hAnsi="Constantia"/>
          <w:color w:val="333333"/>
        </w:rPr>
        <w:lastRenderedPageBreak/>
        <w:t>закупок, ввести критерий качества, а также изменить порядок формирования лотов, чтобы мелкие предприятия могли принимать участия в государственных закупках.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Льготный лизинг для малого и среднего предпринимательства является серьезной государственной поддержкой. Его можно оформить в одной из четырех региональных лизинговых компаний вне зависимости от места нахождения заявителя. Льготные процентные ставки составляют 6% для российского оборудования и 8% для иностранного. Авансовый платеж — от 0%. Обеспечением является сам предмет лизинга – нет необходимости предоставлять залог по сделке. Подать заявку на лизинг достаточно просто. Для этого необходимо заполнить анкету, которую можно найти на сайте Мой бизнес (</w:t>
      </w:r>
      <w:hyperlink r:id="rId5" w:history="1">
        <w:r>
          <w:rPr>
            <w:rStyle w:val="a3"/>
            <w:rFonts w:ascii="Constantia" w:hAnsi="Constantia"/>
            <w:color w:val="337AB7"/>
            <w:u w:val="none"/>
          </w:rPr>
          <w:t>https://мойбизнес.рф/support/oborudovanie-v-lgotnyy-lizing</w:t>
        </w:r>
      </w:hyperlink>
      <w:r>
        <w:rPr>
          <w:rFonts w:ascii="Constantia" w:hAnsi="Constantia"/>
          <w:color w:val="333333"/>
        </w:rPr>
        <w:t>), и отправить ее по адресу </w:t>
      </w:r>
      <w:hyperlink r:id="rId6" w:tgtFrame="_blank" w:history="1">
        <w:r>
          <w:rPr>
            <w:rStyle w:val="a3"/>
            <w:rFonts w:ascii="Constantia" w:hAnsi="Constantia"/>
            <w:color w:val="337AB7"/>
            <w:u w:val="none"/>
          </w:rPr>
          <w:t>rlk@corpmsp.ru</w:t>
        </w:r>
      </w:hyperlink>
      <w:r>
        <w:rPr>
          <w:rFonts w:ascii="Constantia" w:hAnsi="Constantia"/>
          <w:color w:val="333333"/>
        </w:rPr>
        <w:t>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Интенсивное внедрение современных информационных технологий в экономику, а также в разнообразные общественные процессы является важнейшей составляющей ускоренного развития России, структурных преобразований в ее экономике. Развитие ИТ-отрасли в секторе малого и среднего предпринимательства также нуждается в господдержке. Специальное регулирование налоговых режимов для российских ИТ-компаний необходимо для перспективного развития этой отрасли.</w:t>
      </w:r>
    </w:p>
    <w:p w:rsidR="00476F0C" w:rsidRDefault="00476F0C" w:rsidP="00476F0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настоящее время в Министерстве экономического развития России работают над концепцией совершенствования системы государственной поддержки малого и среднего предпринимательства. В ближайшей перспективе концепция будет представлена в рамках общественного обсуждения.</w:t>
      </w:r>
      <w:bookmarkStart w:id="0" w:name="_GoBack"/>
      <w:bookmarkEnd w:id="0"/>
    </w:p>
    <w:sectPr w:rsidR="004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E0"/>
    <w:rsid w:val="00012D33"/>
    <w:rsid w:val="00251EE0"/>
    <w:rsid w:val="004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B392-63D6-4DCB-9992-D04475FB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6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1E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1EE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6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k@corpmsp.ru" TargetMode="External"/><Relationship Id="rId5" Type="http://schemas.openxmlformats.org/officeDocument/2006/relationships/hyperlink" Target="https://xn--90aifddrld7a.xn--p1ai/support/oborudovanie-v-lgotnyy-liz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2019-10-18T09:37:00Z</dcterms:created>
  <dcterms:modified xsi:type="dcterms:W3CDTF">2019-10-18T11:06:00Z</dcterms:modified>
</cp:coreProperties>
</file>