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bookmarkStart w:id="0" w:name="_GoBack"/>
      <w:r w:rsidRPr="00BC3920">
        <w:rPr>
          <w:rStyle w:val="20"/>
          <w:color w:val="000000"/>
        </w:rPr>
        <w:t>Минприроды России в связи с неоднократным поступлением обращений по вопросам регулирования деятельности в области обраще</w:t>
      </w:r>
      <w:r w:rsidRPr="00BC3920">
        <w:rPr>
          <w:rStyle w:val="20"/>
          <w:color w:val="000000"/>
        </w:rPr>
        <w:t>ния с твердыми коммунальными отходами в пределах имеющихся полномочий полагает возможным разъяснить следующее.</w:t>
      </w:r>
    </w:p>
    <w:p w:rsidR="00000000" w:rsidRPr="00BC3920" w:rsidRDefault="00D62771">
      <w:pPr>
        <w:pStyle w:val="21"/>
        <w:numPr>
          <w:ilvl w:val="0"/>
          <w:numId w:val="1"/>
        </w:numPr>
        <w:shd w:val="clear" w:color="auto" w:fill="auto"/>
        <w:tabs>
          <w:tab w:val="left" w:pos="1411"/>
        </w:tabs>
        <w:spacing w:line="331" w:lineRule="exact"/>
        <w:ind w:firstLine="740"/>
      </w:pPr>
      <w:r w:rsidRPr="00BC3920">
        <w:rPr>
          <w:rStyle w:val="20"/>
          <w:color w:val="000000"/>
        </w:rPr>
        <w:t>Статьей 1 Федерального закона от 24 июня 1998 г. № 89-ФЗ «Об отходах производства и потребления» (далее - Закон № 89-ФЗ) определено, что твер</w:t>
      </w:r>
      <w:r w:rsidRPr="00BC3920">
        <w:rPr>
          <w:rStyle w:val="20"/>
          <w:color w:val="000000"/>
        </w:rPr>
        <w:t>дыми коммунальными отходами (далее - ТКО) являются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</w:t>
      </w:r>
      <w:r w:rsidRPr="00BC3920">
        <w:rPr>
          <w:rStyle w:val="20"/>
          <w:color w:val="000000"/>
        </w:rPr>
        <w:t xml:space="preserve">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жилых* помещениях в процессе потребления физиче</w:t>
      </w:r>
      <w:r w:rsidRPr="00BC3920">
        <w:rPr>
          <w:rStyle w:val="20"/>
          <w:color w:val="000000"/>
        </w:rPr>
        <w:t>скими лицами.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В соответствии со статьей 16 Жилищного кодекса Российской Федерации (далее - ЖК РФ) к жилым помещениям относятся: жилой дом, часть жилого дома, квартира, часть квартиры, комната. При этом жилым домом признается индивидуально-определенное здан</w:t>
      </w:r>
      <w:r w:rsidRPr="00BC3920">
        <w:rPr>
          <w:rStyle w:val="20"/>
          <w:color w:val="000000"/>
        </w:rPr>
        <w:t>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Комнатой признается часть жилого дома или квартиры, предназначенн</w:t>
      </w:r>
      <w:r w:rsidRPr="00BC3920">
        <w:rPr>
          <w:rStyle w:val="20"/>
          <w:color w:val="000000"/>
        </w:rPr>
        <w:t>ая для использования в качестве места непосредственного проживания граждан в жилом доме или квартире.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Таким образом, к ТКО могут быть отнесены отходы, образованные физическими лицами, исключительно при условии их образования в пределах жилых помещений, а т</w:t>
      </w:r>
      <w:r w:rsidRPr="00BC3920">
        <w:rPr>
          <w:rStyle w:val="20"/>
          <w:color w:val="000000"/>
        </w:rPr>
        <w:t>акже юридическими лицами и индивидуальными предпринимателями, подобные по составу отходам, образующимся в жилых помещениях в процессе-* потребления физическими лицами.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Согласно статье 24.7 Закона № 89-ФЗ собственники ТКО обязаны заключить договор, на .оказ</w:t>
      </w:r>
      <w:r w:rsidRPr="00BC3920">
        <w:rPr>
          <w:rStyle w:val="20"/>
          <w:color w:val="000000"/>
        </w:rPr>
        <w:t xml:space="preserve">ание услуг по обращению с ТКО с региональным оператором по обращению с ТКО (далее - региональный оператор), в зоне деятельности </w:t>
      </w:r>
      <w:r w:rsidRPr="00BC3920">
        <w:rPr>
          <w:rStyle w:val="29"/>
          <w:color w:val="000000"/>
        </w:rPr>
        <w:t>KOTOporOj</w:t>
      </w:r>
      <w:r w:rsidRPr="00BC3920">
        <w:rPr>
          <w:rStyle w:val="29"/>
          <w:color w:val="000000"/>
          <w:lang w:val="ru-RU"/>
        </w:rPr>
        <w:t xml:space="preserve"> </w:t>
      </w:r>
      <w:r w:rsidRPr="00BC3920">
        <w:rPr>
          <w:rStyle w:val="20"/>
          <w:color w:val="000000"/>
        </w:rPr>
        <w:t>образуются ТКО и находятся места их накопления, оплачивать услуги</w:t>
      </w:r>
      <w:r w:rsidRPr="00BC3920">
        <w:rPr>
          <w:rStyle w:val="20"/>
          <w:color w:val="000000"/>
        </w:rPr>
        <w:br w:type="page"/>
      </w:r>
      <w:r w:rsidRPr="00BC3920">
        <w:rPr>
          <w:rStyle w:val="20"/>
          <w:color w:val="000000"/>
        </w:rPr>
        <w:lastRenderedPageBreak/>
        <w:t>регионального оператора по цене, определенной в пред</w:t>
      </w:r>
      <w:r w:rsidRPr="00BC3920">
        <w:rPr>
          <w:rStyle w:val="20"/>
          <w:color w:val="000000"/>
        </w:rPr>
        <w:t>елах утвержденного в установленном порядке единого тарифа.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 xml:space="preserve">Формулы для расчета платы за коммунальную услугу по обращению с ТКО собственникам и пользователям помещений в многоквартирных домах (далее - МКД) и жилых домов, которые определены в приложении № 2 </w:t>
      </w:r>
      <w:r w:rsidRPr="00BC3920">
        <w:rPr>
          <w:rStyle w:val="20"/>
          <w:color w:val="000000"/>
        </w:rPr>
        <w:t>к Правилам предоставления коммунальных услуг собственникам и пользователям помещений в МКД и жилых домов, утвержденным постановлением Правительства Российской Федерации от 6 мая 2011 г. № 354 (Правила № 354), применяются в зависимости от принятого на терри</w:t>
      </w:r>
      <w:r w:rsidRPr="00BC3920">
        <w:rPr>
          <w:rStyle w:val="20"/>
          <w:color w:val="000000"/>
        </w:rPr>
        <w:t>тории субъекта Российской Федерации порядка оплаты коммунальной услуги по обращению с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 xml:space="preserve">При этом согласно положениям статьи 24.10 Закона № 89-ФЗ объем и (или) масса ТКО определяются исходя из нормативов накопления ТКО в случаях, установленных Правилами </w:t>
      </w:r>
      <w:r w:rsidRPr="00BC3920">
        <w:rPr>
          <w:rStyle w:val="20"/>
          <w:color w:val="000000"/>
        </w:rPr>
        <w:t>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(Правила № 505).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Согласно пункту 6 Правил № 505 в целях осуществления расчетов с собственниками Т</w:t>
      </w:r>
      <w:r w:rsidRPr="00BC3920">
        <w:rPr>
          <w:rStyle w:val="20"/>
          <w:color w:val="000000"/>
        </w:rPr>
        <w:t>КО коммерческий учет ТКО осуществляется в соответствии с подпунктом «а» пункта 5 Правил № 505, согласно которому коммерческий учет ТКО осуществляется расчетным путем исходя из: нормативов накопления ТКО, выраженных в количественных показателях объема; коли</w:t>
      </w:r>
      <w:r w:rsidRPr="00BC3920">
        <w:rPr>
          <w:rStyle w:val="20"/>
          <w:color w:val="000000"/>
        </w:rPr>
        <w:t>чества и объема контейнеров для накопления ТКО, установленных в местах накопления ТКО. Положения в части коммерческого учета ТКО применительно к собственникам жилых помещений (жилой дом, квартира) уточняются в Правилах № 354.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Нормативы накопления ТКО устан</w:t>
      </w:r>
      <w:r w:rsidRPr="00BC3920">
        <w:rPr>
          <w:rStyle w:val="20"/>
          <w:color w:val="000000"/>
        </w:rPr>
        <w:t>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 в соответствии с Правил</w:t>
      </w:r>
      <w:r w:rsidRPr="00BC3920">
        <w:rPr>
          <w:rStyle w:val="20"/>
          <w:color w:val="000000"/>
        </w:rPr>
        <w:t xml:space="preserve">ами определения нормативов накопления твердых коммунальных отходов, утвержденными постановлением Правительства Российской Федерации от 4 апреля 2016 г. № 269 (далее - Правила определения нормативов), и Методическими рекомендациями по вопросам, связанным с </w:t>
      </w:r>
      <w:r w:rsidRPr="00BC3920">
        <w:rPr>
          <w:rStyle w:val="20"/>
          <w:color w:val="000000"/>
        </w:rPr>
        <w:t>определением нормативов накопления твердых коммунальных отходов, утвержденными приказом Минстроя России от 28 июля 2016 г. № 524/пр (далее - Методические рекомендации).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В связи с вышеизложенным, отходы, образующиеся в процессе содержания зеленых насаждений</w:t>
      </w:r>
      <w:r w:rsidRPr="00BC3920">
        <w:rPr>
          <w:rStyle w:val="20"/>
          <w:color w:val="000000"/>
        </w:rPr>
        <w:t xml:space="preserve"> (ветки, листва, древесные остатки), не соответствуют определению ТКО, установленному Законом № 89-ФЗ, по основному признаку, так как являются отходами, образованными вне жилых помещений.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Вместе с тем, согласно пункту 3 Правил определения нормативов в целя</w:t>
      </w:r>
      <w:r w:rsidRPr="00BC3920">
        <w:rPr>
          <w:rStyle w:val="20"/>
          <w:color w:val="000000"/>
        </w:rPr>
        <w:t>х определения нормативов в составе отходов учитываются также отходы, образующиеся при уборке придомовой территории.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В свою очередь Методическими рекомендациями утвержден рекомендуемый перечень категорий объектов, на которых образуются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Таким образом, у</w:t>
      </w:r>
      <w:r w:rsidRPr="00BC3920">
        <w:rPr>
          <w:rStyle w:val="20"/>
          <w:color w:val="000000"/>
        </w:rPr>
        <w:t>личный смет, образующийся при уборке придомовой территории, подлежит учету при определении нормативов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  <w:sectPr w:rsidR="00000000" w:rsidRPr="00BC3920">
          <w:type w:val="continuous"/>
          <w:pgSz w:w="11900" w:h="16840"/>
          <w:pgMar w:top="746" w:right="480" w:bottom="363" w:left="1062" w:header="0" w:footer="3" w:gutter="0"/>
          <w:cols w:space="720"/>
          <w:noEndnote/>
          <w:docGrid w:linePitch="360"/>
        </w:sectPr>
      </w:pPr>
      <w:r w:rsidRPr="00BC3920">
        <w:rPr>
          <w:rStyle w:val="20"/>
          <w:color w:val="000000"/>
        </w:rPr>
        <w:t>В соответствии с ЖК РФ, под придомовой территорией понимается земельный участок, на котором расположен МКД, с элементами озеленения и благоустройства</w:t>
      </w:r>
      <w:r w:rsidRPr="00BC3920">
        <w:rPr>
          <w:rStyle w:val="20"/>
          <w:color w:val="000000"/>
        </w:rPr>
        <w:t xml:space="preserve">, 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lastRenderedPageBreak/>
        <w:t>земельного участка, на котором расположен МКД, определяются в соответствии с требованиями земельного законодательства и законо</w:t>
      </w:r>
      <w:r w:rsidRPr="00BC3920">
        <w:rPr>
          <w:rStyle w:val="20"/>
          <w:color w:val="000000"/>
        </w:rPr>
        <w:t>дательства о градостроительной деятельности.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 xml:space="preserve">Согласно ГОСТ Р 56195-2014 «Национальный стандарт Российской Федерации. Услуги жилищно-коммунального хозяйства и управления многоквартирными домами. Услуги содержания придомовой территории, сбор и вывоз бытовых </w:t>
      </w:r>
      <w:r w:rsidRPr="00BC3920">
        <w:rPr>
          <w:rStyle w:val="20"/>
          <w:color w:val="000000"/>
        </w:rPr>
        <w:t xml:space="preserve">отходов. Общие требования» (утвержден и введен в действие с 1 июля 2015 г. приказом Росстандарта от 27 октября 2014 г. № </w:t>
      </w:r>
      <w:r w:rsidRPr="00BC3920">
        <w:rPr>
          <w:rStyle w:val="22"/>
          <w:color w:val="000000"/>
        </w:rPr>
        <w:t>1447</w:t>
      </w:r>
      <w:r w:rsidRPr="00BC3920">
        <w:rPr>
          <w:rStyle w:val="20"/>
          <w:color w:val="000000"/>
        </w:rPr>
        <w:t xml:space="preserve">-ст) в перечень работ по уборке придомовой территории в летний период, в том числе входит надлежащий уход за зелеными насаждениями </w:t>
      </w:r>
      <w:r w:rsidRPr="00BC3920">
        <w:rPr>
          <w:rStyle w:val="20"/>
          <w:color w:val="000000"/>
        </w:rPr>
        <w:t>в соответствии с технологиями ухода и инструкцией по их содержанию, проведение в случае необходимости санитарной или омолаживающей обрезки. При этом вырубка, обрезка и пересадка зеленых насаждений проводятся в соответствии с действующим в муниципальном обр</w:t>
      </w:r>
      <w:r w:rsidRPr="00BC3920">
        <w:rPr>
          <w:rStyle w:val="20"/>
          <w:color w:val="000000"/>
        </w:rPr>
        <w:t>азовании порядком, на территории которого находится МКД, при наличии порубочного билета. Порубочные остатки (кряжи, ветви), образовавшиеся в результате проведения работ по валке, корчевке и обрезке деревьев и кустарников, вывозятся после окончания работ.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560"/>
      </w:pPr>
      <w:r w:rsidRPr="00BC3920">
        <w:rPr>
          <w:rStyle w:val="20"/>
          <w:color w:val="000000"/>
        </w:rPr>
        <w:t>В</w:t>
      </w:r>
      <w:r w:rsidRPr="00BC3920">
        <w:rPr>
          <w:rStyle w:val="20"/>
          <w:color w:val="000000"/>
        </w:rPr>
        <w:t xml:space="preserve"> соответствии с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г. № 290 (далее - Постановление </w:t>
      </w:r>
      <w:r w:rsidRPr="00BC3920">
        <w:rPr>
          <w:rStyle w:val="20"/>
          <w:color w:val="000000"/>
        </w:rPr>
        <w:t>№ 290), работы по содержанию придомовой территории в теплый период года включают в себя: подметание и уборку придомовой территории, очистку от мусора и промывку урн, установленных возле подъездов, уборку и выкашивание газонов, прочистку ливневой канализаци</w:t>
      </w:r>
      <w:r w:rsidRPr="00BC3920">
        <w:rPr>
          <w:rStyle w:val="20"/>
          <w:color w:val="000000"/>
        </w:rPr>
        <w:t>и; уборку крыльца и площадки перед входом в подъезд, а также очистку металлической решетки и приямка.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На основании изложенного, растительные отходы, образованные при уходе за древесно-кустарниковыми посадками, не относятся к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 xml:space="preserve">Указанные отходы подлежат </w:t>
      </w:r>
      <w:r w:rsidRPr="00BC3920">
        <w:rPr>
          <w:rStyle w:val="20"/>
          <w:color w:val="000000"/>
        </w:rPr>
        <w:t>вывозу в соответствии с договором, заключённым с лицами (организациями), обладающими соответствующей разрешительной документацией по нерегулируемой цене.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Таким образом, региональные операторы в рамках установленного единого тарифа на услугу регионального о</w:t>
      </w:r>
      <w:r w:rsidRPr="00BC3920">
        <w:rPr>
          <w:rStyle w:val="20"/>
          <w:color w:val="000000"/>
        </w:rPr>
        <w:t>ператора обеспечивают только обращение с ТКО, которые соответствуют понятийному аппарату Закона № 89-ФЗ, а также учтены в нормативах накопления ТКО.</w:t>
      </w:r>
    </w:p>
    <w:p w:rsidR="00000000" w:rsidRPr="00BC3920" w:rsidRDefault="00D62771">
      <w:pPr>
        <w:pStyle w:val="21"/>
        <w:numPr>
          <w:ilvl w:val="0"/>
          <w:numId w:val="1"/>
        </w:numPr>
        <w:shd w:val="clear" w:color="auto" w:fill="auto"/>
        <w:tabs>
          <w:tab w:val="left" w:pos="1411"/>
        </w:tabs>
        <w:spacing w:line="331" w:lineRule="exact"/>
        <w:ind w:firstLine="760"/>
      </w:pPr>
      <w:r w:rsidRPr="00BC3920">
        <w:rPr>
          <w:rStyle w:val="20"/>
          <w:color w:val="000000"/>
        </w:rPr>
        <w:t>Правилами обращения с твердыми коммунальными отходами, утверждёнными постановлением Правительства Росси</w:t>
      </w:r>
      <w:r w:rsidRPr="00BC3920">
        <w:rPr>
          <w:rStyle w:val="20"/>
          <w:color w:val="000000"/>
        </w:rPr>
        <w:t>йской Федерации от 12 ноября 2016 г. № 1156 (далее - Правила № 1156), установлено, что крупногабаритные отходы (далее - КГО) это ТКО (мебель, бытовая техника, отходы от текущего ремонта жилых помещений и др.), размер которых не позволяет осуществить их скл</w:t>
      </w:r>
      <w:r w:rsidRPr="00BC3920">
        <w:rPr>
          <w:rStyle w:val="20"/>
          <w:color w:val="000000"/>
        </w:rPr>
        <w:t>адирование в контейнерах.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В соответствии с Правилами № 1156 потребители (собственник ТКО или уполномоченное им лицо, заключившее или обязанное заключить с региональным оператором договор на оказание услуг по обращению с ТКО), осуществляют складирование ТКО</w:t>
      </w:r>
      <w:r w:rsidRPr="00BC3920">
        <w:rPr>
          <w:rStyle w:val="20"/>
          <w:color w:val="000000"/>
        </w:rPr>
        <w:t xml:space="preserve"> и КГО в местах сбора и накопления ТКО, определенных договором на оказание услуг по обращению с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Способы складирования КГО: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lastRenderedPageBreak/>
        <w:t>В связи с тем, что площадки для складирования КТО могут быть расположены не в непосредственной близости от источника их образова</w:t>
      </w:r>
      <w:r w:rsidRPr="00BC3920">
        <w:rPr>
          <w:rStyle w:val="20"/>
          <w:color w:val="000000"/>
        </w:rPr>
        <w:t>ния, пунктом 12 Правил № 1156 предусматривается, что потребители имеют самостоятельную возможность доставить КГО на площадку для их складирования, определенную договором на оказание услуг по обращению с ТКО с региональным оператором.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На основании изложенно</w:t>
      </w:r>
      <w:r w:rsidRPr="00BC3920">
        <w:rPr>
          <w:rStyle w:val="20"/>
          <w:color w:val="000000"/>
        </w:rPr>
        <w:t>го, КГО образуются у физических лиц и подлежат вывозу региональным оператором в рамках установленного единого тарифа на услугу по обращению с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С учетом положений Правил № 1156 в части определения КГО, их складирования, а также Правил определения нормат</w:t>
      </w:r>
      <w:r w:rsidRPr="00BC3920">
        <w:rPr>
          <w:rStyle w:val="20"/>
          <w:color w:val="000000"/>
        </w:rPr>
        <w:t>ивов в отношении проведения замеров с использованием бункеров (в которые складируются КГО), КГО должны быть учтены в составе ТКО при определении нормативов в порядке, предусмотренном действующим законодательством.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 xml:space="preserve">Таким образом, отходы от текущего ремонта </w:t>
      </w:r>
      <w:r w:rsidRPr="00BC3920">
        <w:rPr>
          <w:rStyle w:val="20"/>
          <w:color w:val="000000"/>
        </w:rPr>
        <w:t>жилых помещений классифицируются как КГО и подлежат вывозу региональным оператором в рамках установленного единого тарифа на услугу по обращению с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При этом согласно статье 1 Градостроительного кодекса Российской Федерации под капитальным ремонтом объе</w:t>
      </w:r>
      <w:r w:rsidRPr="00BC3920">
        <w:rPr>
          <w:rStyle w:val="20"/>
          <w:color w:val="000000"/>
        </w:rPr>
        <w:t>ктов капитального строительства (за исключением линейных объектов) понимается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</w:t>
      </w:r>
      <w:r w:rsidRPr="00BC3920">
        <w:rPr>
          <w:rStyle w:val="20"/>
          <w:color w:val="000000"/>
        </w:rPr>
        <w:t xml:space="preserve">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конструкции на аналогичные или иные </w:t>
      </w:r>
      <w:r w:rsidRPr="00BC3920">
        <w:rPr>
          <w:rStyle w:val="20"/>
          <w:color w:val="000000"/>
        </w:rPr>
        <w:t>улучшающие показатели таких конструкций элементы и (или) восстановление указанных элементов.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Таким образом, отходы, образованные при капитальном ремонте жилых помещений (это работы по замене и восстановлению несущих, ограждающих и коммуникационных конструк</w:t>
      </w:r>
      <w:r w:rsidRPr="00BC3920">
        <w:rPr>
          <w:rStyle w:val="20"/>
          <w:color w:val="000000"/>
        </w:rPr>
        <w:t>ций, пришедших в негодность в результате эксплуатации), не относятся к ТКО и не входят в зону ответственности регионального оператора.</w:t>
      </w:r>
    </w:p>
    <w:p w:rsidR="00000000" w:rsidRPr="00BC3920" w:rsidRDefault="00D62771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line="331" w:lineRule="exact"/>
        <w:ind w:firstLine="740"/>
      </w:pPr>
      <w:r w:rsidRPr="00BC3920">
        <w:rPr>
          <w:rStyle w:val="20"/>
          <w:color w:val="000000"/>
        </w:rPr>
        <w:t xml:space="preserve">Статьей 1 Закона № 89-ФЗ определено, что ТКО являются отходы, образующиеся в жилых помещениях в процессе потребления </w:t>
      </w:r>
      <w:r w:rsidRPr="00BC3920">
        <w:rPr>
          <w:rStyle w:val="20"/>
          <w:color w:val="000000"/>
        </w:rPr>
        <w:t>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Таким образом, исходя из указанного определения, отходы, образующие</w:t>
      </w:r>
      <w:r w:rsidRPr="00BC3920">
        <w:rPr>
          <w:rStyle w:val="20"/>
          <w:color w:val="000000"/>
        </w:rPr>
        <w:t>ся в результате жизнедеятельности физических лиц в процессе отопления частных домовладений и помещений твердым топливом (дрова, уголь) могут быть отнесены к ТКО на основании основного признака, как отходы, образованные внутри жилого помещения, и также подл</w:t>
      </w:r>
      <w:r w:rsidRPr="00BC3920">
        <w:rPr>
          <w:rStyle w:val="20"/>
          <w:color w:val="000000"/>
        </w:rPr>
        <w:t>ежат вывозу региональным оператором в рамках установленного единого тарифа на услугу по обращению с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600"/>
      </w:pPr>
      <w:r w:rsidRPr="00BC3920">
        <w:rPr>
          <w:rStyle w:val="20"/>
          <w:color w:val="000000"/>
        </w:rPr>
        <w:t>Одновременно Минприроды России сообщает, что несоответствии с абзацем вторым пункта 14 Правил № 1156 в контейнерах запрещается складировать, в частност</w:t>
      </w:r>
      <w:r w:rsidRPr="00BC3920">
        <w:rPr>
          <w:rStyle w:val="20"/>
          <w:color w:val="000000"/>
        </w:rPr>
        <w:t>и, горящие, раскаленные или горячие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580"/>
      </w:pPr>
      <w:r w:rsidRPr="00BC3920">
        <w:rPr>
          <w:rStyle w:val="20"/>
          <w:color w:val="000000"/>
        </w:rPr>
        <w:lastRenderedPageBreak/>
        <w:t>Следовательно, если образованные физиче</w:t>
      </w:r>
      <w:r w:rsidRPr="00BC3920">
        <w:rPr>
          <w:rStyle w:val="20"/>
          <w:color w:val="000000"/>
        </w:rPr>
        <w:t>скими лицами отходы в результате отопления частных домовладений и помещений твердым топливом (дрова, уголь) в конкретном случае являются горящими, раскаленными или горячими отходами, то их складирование в контейнерах не допускается.</w:t>
      </w:r>
    </w:p>
    <w:p w:rsidR="00000000" w:rsidRPr="00BC3920" w:rsidRDefault="00D62771">
      <w:pPr>
        <w:pStyle w:val="21"/>
        <w:numPr>
          <w:ilvl w:val="0"/>
          <w:numId w:val="1"/>
        </w:numPr>
        <w:shd w:val="clear" w:color="auto" w:fill="auto"/>
        <w:tabs>
          <w:tab w:val="left" w:pos="1411"/>
        </w:tabs>
        <w:spacing w:line="331" w:lineRule="exact"/>
        <w:ind w:firstLine="740"/>
      </w:pPr>
      <w:r w:rsidRPr="00BC3920">
        <w:rPr>
          <w:rStyle w:val="20"/>
          <w:color w:val="000000"/>
        </w:rPr>
        <w:t>Согласно статье 24.</w:t>
      </w:r>
      <w:r w:rsidRPr="00BC3920">
        <w:rPr>
          <w:rStyle w:val="20"/>
          <w:color w:val="000000"/>
        </w:rPr>
        <w:t>6 Закона № 89-ФЗ сбор, транспортирование, обработка, утилизация, обезвреживание, захоронение ТКО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</w:t>
      </w:r>
      <w:r w:rsidRPr="00BC3920">
        <w:rPr>
          <w:rStyle w:val="20"/>
          <w:color w:val="000000"/>
        </w:rPr>
        <w:t>бращения с отходами, в том числе с ТКО, и территориальной схемой обращения с отходами, в том числе с ТКО. При этом накопление, сбор, транспортирование, обработка, утилизация, обезвреживание и захоронение ТКО осуществляются в соответствии с Правилами № 1156</w:t>
      </w:r>
      <w:r w:rsidRPr="00BC3920">
        <w:rPr>
          <w:rStyle w:val="20"/>
          <w:color w:val="000000"/>
        </w:rPr>
        <w:t>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Пунктом 13 Правил № 1156 и пунктом 148(12) Правил № 354, установлено, что региональный оператор несет ответственность за обращение с ТКО с момента погрузки таких отходов в мусоровоз. При этом погрузка ТКО включает в себя уборку мест погрузки ТКО, под кот</w:t>
      </w:r>
      <w:r w:rsidRPr="00BC3920">
        <w:rPr>
          <w:rStyle w:val="20"/>
          <w:color w:val="000000"/>
        </w:rPr>
        <w:t>орой, согласно пункту 2 Правил № 1156, понимаются действия по подбору оброненных (просыпавшихся и др.) при погрузке ТКО и перемещению их в мусоровоз. Необходимая валовая выручка регионального оператора, в числе прочего, включает расходы на уборку мест погр</w:t>
      </w:r>
      <w:r w:rsidRPr="00BC3920">
        <w:rPr>
          <w:rStyle w:val="20"/>
          <w:color w:val="000000"/>
        </w:rPr>
        <w:t>узки ТКО (действия по подбору оброненных (просыпавшихся и др.) при погрузке ТКО и перемещению их в мусоровоз) в соответствии с пунктом 90 Основ ценообразования в области обращения с твердыми коммунальными отходами, утвержденных постановлением Правительства</w:t>
      </w:r>
      <w:r w:rsidRPr="00BC3920">
        <w:rPr>
          <w:rStyle w:val="20"/>
          <w:color w:val="000000"/>
        </w:rPr>
        <w:t xml:space="preserve"> Российской Федерации от 30 мая 2016 г. № 484 (далее - Основы ценообразования).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Таким образом, уборка мест погрузки ТКО - действия по подбору оброненных (просыпавшихся и др.) при погрузке ТКО и перемещению их в мусоровоз, является обязанностью региональног</w:t>
      </w:r>
      <w:r w:rsidRPr="00BC3920">
        <w:rPr>
          <w:rStyle w:val="20"/>
          <w:color w:val="000000"/>
        </w:rPr>
        <w:t>о оператора.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В соответствии с положениями статьи 8 Закона № 89-ФЗ с 1 января 2019 г. органы местного самоуправления городских поселений, муниципальных районов, городских округов уполномочены на создание и содержание мест (площадок) накопления ТКО, за исклю</w:t>
      </w:r>
      <w:r w:rsidRPr="00BC3920">
        <w:rPr>
          <w:rStyle w:val="20"/>
          <w:color w:val="000000"/>
        </w:rPr>
        <w:t>чением установленных законодательством Российской Федерации случаев, когда такая обязанность лежит на других лицах.</w:t>
      </w:r>
    </w:p>
    <w:p w:rsidR="00000000" w:rsidRPr="00BC3920" w:rsidRDefault="00D62771">
      <w:pPr>
        <w:pStyle w:val="21"/>
        <w:shd w:val="clear" w:color="auto" w:fill="auto"/>
        <w:tabs>
          <w:tab w:val="left" w:pos="576"/>
        </w:tabs>
        <w:spacing w:line="331" w:lineRule="exact"/>
        <w:ind w:firstLine="740"/>
      </w:pPr>
      <w:r w:rsidRPr="00BC3920">
        <w:rPr>
          <w:rStyle w:val="20"/>
          <w:color w:val="000000"/>
        </w:rPr>
        <w:t>Подпунктом 18 пункта 1 статьи 14 Федерального закона от 6 октября 2003 г. №</w:t>
      </w:r>
      <w:r w:rsidRPr="00BC3920">
        <w:rPr>
          <w:rStyle w:val="20"/>
          <w:color w:val="000000"/>
        </w:rPr>
        <w:tab/>
        <w:t>131-ФЗ «Об общих принципах организации местного самоуправления</w:t>
      </w:r>
    </w:p>
    <w:p w:rsidR="00000000" w:rsidRPr="00BC3920" w:rsidRDefault="00D62771">
      <w:pPr>
        <w:pStyle w:val="21"/>
        <w:shd w:val="clear" w:color="auto" w:fill="auto"/>
        <w:spacing w:line="331" w:lineRule="exact"/>
      </w:pPr>
      <w:r w:rsidRPr="00BC3920">
        <w:rPr>
          <w:rStyle w:val="20"/>
          <w:color w:val="000000"/>
        </w:rPr>
        <w:t>в</w:t>
      </w:r>
      <w:r w:rsidRPr="00BC3920">
        <w:rPr>
          <w:rStyle w:val="20"/>
          <w:color w:val="000000"/>
        </w:rPr>
        <w:t xml:space="preserve"> Российской Федерации» (далее - Закон № 131-ФЗ) к вопросам местного значения городского поселения отнесено участие в организации деятельности по накоплению (в том числе раздельному накоплению) и транспортированию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Работы по содержанию мест (площадок) н</w:t>
      </w:r>
      <w:r w:rsidRPr="00BC3920">
        <w:rPr>
          <w:rStyle w:val="20"/>
          <w:color w:val="000000"/>
        </w:rPr>
        <w:t>акопления ТКО включают в себя их обслуживание (покраска, ремонт и др.) и санитарную очистку, в том числе подбор (уборка ТКО, находящихся на месте накопления ТКО (контейнерной площадке) или рядом с таким местом (например, когда потребитель не обеспечил скла</w:t>
      </w:r>
      <w:r w:rsidRPr="00BC3920">
        <w:rPr>
          <w:rStyle w:val="20"/>
          <w:color w:val="000000"/>
        </w:rPr>
        <w:t>дирование ТКО в контейнер) и подметание мусора вокруг контейнеров, и т.д. При этом указанные работы не включают уборку мест погрузки ТКО (действия по подбору оброненных (просыпавшихся и др.) при погрузке ТКО и перемещению их в мусоровоз), обязанность по ос</w:t>
      </w:r>
      <w:r w:rsidRPr="00BC3920">
        <w:rPr>
          <w:rStyle w:val="20"/>
          <w:color w:val="000000"/>
        </w:rPr>
        <w:t>уществлению которой возложена на регионального оператора.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В соответствии с частью 1 статьи 36 ЖК РФ собственникам помещений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lastRenderedPageBreak/>
        <w:t>Согласно части 1 статьи 39 ЖК РФ собственники помещений в МКД несут бремя расходов на содержание общего имущества в МКД. Доля в прав</w:t>
      </w:r>
      <w:r w:rsidRPr="00BC3920">
        <w:rPr>
          <w:rStyle w:val="20"/>
          <w:color w:val="000000"/>
        </w:rPr>
        <w:t>е общей собственности на общее имущество в МКД собственника помещения в этом доме пропорциональна размеру общей площади указанного помещения.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Структура платы за жилое помещение и коммунальные услуги для собственника помещения в МКД определена частью 2 стат</w:t>
      </w:r>
      <w:r w:rsidRPr="00BC3920">
        <w:rPr>
          <w:rStyle w:val="20"/>
          <w:color w:val="000000"/>
        </w:rPr>
        <w:t>ьи 154 ЖК РФ и включает в себя, помимо прочего, плату за услуги, работы по управлению МКД, за содержание и текущий ремонт общего имущества в МКД.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Требования к содержанию общего имущества предусмотрены пунктом 10 Правил содержания общего имущества в многокв</w:t>
      </w:r>
      <w:r w:rsidRPr="00BC3920">
        <w:rPr>
          <w:rStyle w:val="20"/>
          <w:color w:val="000000"/>
        </w:rPr>
        <w:t>артирном доме, утвержденных постановлением Правительства Российской Федерации от 13 августа 2006 г. № 491 (далее - Правила № 491).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В соответствии с пунктом 2 Правил № 491 в состав общего имущества включаются земельный участок, на котором расположен МКД и г</w:t>
      </w:r>
      <w:r w:rsidRPr="00BC3920">
        <w:rPr>
          <w:rStyle w:val="20"/>
          <w:color w:val="000000"/>
        </w:rPr>
        <w:t>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Согласно подпункту «д(2)» пункта 11 Правил № 491, содержание общего имущества включает в себя, в том числе, содержание мест накоп</w:t>
      </w:r>
      <w:r w:rsidRPr="00BC3920">
        <w:rPr>
          <w:rStyle w:val="20"/>
          <w:color w:val="000000"/>
        </w:rPr>
        <w:t>ления ТКО в соответствии с установленными требованиями. При этом указанные работы не включают уборку мест погрузки ТКО, под которой, согласно пункту 2 Правил № 1156, понимаются действия по подбору оброненных (просыпавшихся и др.) при погрузке ТКО и перемещ</w:t>
      </w:r>
      <w:r w:rsidRPr="00BC3920">
        <w:rPr>
          <w:rStyle w:val="20"/>
          <w:color w:val="000000"/>
        </w:rPr>
        <w:t>ению их в мусоровоз.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При этом в соответствии с пунктом 17 Правил № 491, 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Перечень услуг и работ из числа в</w:t>
      </w:r>
      <w:r w:rsidRPr="00BC3920">
        <w:rPr>
          <w:rStyle w:val="20"/>
          <w:color w:val="000000"/>
        </w:rPr>
        <w:t>ключенных в минимальный перечень услуг и работ, необходимых для обеспечения надлежащего содержания общего имущества в МКД, периодичность их оказания и выполнения определяются и отражаются в зависимости от выбранного и реализованного способа управления МКД:</w:t>
      </w:r>
    </w:p>
    <w:p w:rsidR="00000000" w:rsidRPr="00BC3920" w:rsidRDefault="00D62771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line="331" w:lineRule="exact"/>
        <w:ind w:firstLine="760"/>
      </w:pPr>
      <w:r w:rsidRPr="00BC3920">
        <w:rPr>
          <w:rStyle w:val="20"/>
          <w:color w:val="000000"/>
        </w:rPr>
        <w:t>в решении общего собрания собственников помещений в МКД - в случае, если управление МКД осуществляется непосредственно собственниками помещений в МКД;</w:t>
      </w:r>
    </w:p>
    <w:p w:rsidR="00000000" w:rsidRPr="00BC3920" w:rsidRDefault="00D62771">
      <w:pPr>
        <w:pStyle w:val="21"/>
        <w:numPr>
          <w:ilvl w:val="0"/>
          <w:numId w:val="2"/>
        </w:numPr>
        <w:shd w:val="clear" w:color="auto" w:fill="auto"/>
        <w:tabs>
          <w:tab w:val="left" w:pos="1042"/>
        </w:tabs>
        <w:spacing w:line="331" w:lineRule="exact"/>
        <w:ind w:firstLine="760"/>
      </w:pPr>
      <w:r w:rsidRPr="00BC3920">
        <w:rPr>
          <w:rStyle w:val="20"/>
          <w:color w:val="000000"/>
        </w:rPr>
        <w:t xml:space="preserve">в договоре управления МКД - в случае, если в установленном порядке выбран способ управления МКД </w:t>
      </w:r>
      <w:r w:rsidRPr="00BC3920">
        <w:rPr>
          <w:rStyle w:val="20"/>
          <w:color w:val="000000"/>
        </w:rPr>
        <w:t>управляющей организацией (пункт 2 Постановления № 290).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>В Минимальный перечень услуг и работ, необходимых для обеспечения надлежащего содержания общего имущества в МКД, утвержденный Постановлением № 290, входят работы по организации и содержанию мест (площ</w:t>
      </w:r>
      <w:r w:rsidRPr="00BC3920">
        <w:rPr>
          <w:rStyle w:val="20"/>
          <w:color w:val="000000"/>
        </w:rPr>
        <w:t>адок) накопления ТКО, включая обслуживание и очистку мусоропроводов, мусороприемных камер, контейнерных площадок. Указанные работы не включают уборку мест погрузки ТКО, под которой понимаются действия по подбору оброненных (просыпавшихся и др.) при погрузк</w:t>
      </w:r>
      <w:r w:rsidRPr="00BC3920">
        <w:rPr>
          <w:rStyle w:val="20"/>
          <w:color w:val="000000"/>
        </w:rPr>
        <w:t>е ТКО и перемещению их в мусоровоз (пункт 26(1) Минимального перечня услуг).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60"/>
      </w:pPr>
      <w:r w:rsidRPr="00BC3920">
        <w:rPr>
          <w:rStyle w:val="20"/>
          <w:color w:val="000000"/>
        </w:rPr>
        <w:t xml:space="preserve">При этом под «организацией» понимается создание мест (площадок) накопления ТКО в соответствии с установленными требованиями. Указанный термин в подобном толковании используется в </w:t>
      </w:r>
      <w:r w:rsidRPr="00BC3920">
        <w:rPr>
          <w:rStyle w:val="20"/>
          <w:color w:val="000000"/>
        </w:rPr>
        <w:t>пунктах 6.12.6 - 6.12.8 Методических рекомендаций для подготовки правил благоустройства территорий поселений,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lastRenderedPageBreak/>
        <w:t>Таким образом, обязанность по созданию и содержанию мест (площадок) накопления ТКО, не входящих. в состав общего имущества собственников помещений</w:t>
      </w:r>
      <w:r w:rsidRPr="00BC3920">
        <w:rPr>
          <w:rStyle w:val="20"/>
          <w:color w:val="000000"/>
        </w:rPr>
        <w:t xml:space="preserve"> в МКД, несут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Из комплексного анализа законодательства Российской Федерации следует, ч</w:t>
      </w:r>
      <w:r w:rsidRPr="00BC3920">
        <w:rPr>
          <w:rStyle w:val="20"/>
          <w:color w:val="000000"/>
        </w:rPr>
        <w:t>то обязанность по созданию и содержанию мест (площадок) накопления ТКО, включая обслуживание и очистку мусоропроводов, мусороприемных камер, в том числе по выкату контейнеров из мусороприемных камер до мест накопления ТКО, контейнерных площадок, расположен</w:t>
      </w:r>
      <w:r w:rsidRPr="00BC3920">
        <w:rPr>
          <w:rStyle w:val="20"/>
          <w:color w:val="000000"/>
        </w:rPr>
        <w:t>ных на земельных участках, входящих в общедомовое имущество, лежит на собственниках помещений МКД или лицах, осуществляющих управление МКД. При этом плата за организацию и содержание мест накопления ТКО, включая обслуживание и очистку мусоропроводов, мусор</w:t>
      </w:r>
      <w:r w:rsidRPr="00BC3920">
        <w:rPr>
          <w:rStyle w:val="20"/>
          <w:color w:val="000000"/>
        </w:rPr>
        <w:t>оприемных камер, в том числе выкат контейнеров из мусороприемных камер до мест накопления ТКО, контейнерных площадок, входит в состав платы за содержание жилого помещения, оплачиваемой собственниками помещения в МКД.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В соответствии с требованиями действующ</w:t>
      </w:r>
      <w:r w:rsidRPr="00BC3920">
        <w:rPr>
          <w:rStyle w:val="20"/>
          <w:color w:val="000000"/>
        </w:rPr>
        <w:t>его законодательства Российской Федерации к обязанностям регионального оператора не относится создание и содержание мест (площадок) накопления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Одновременно Минприроды России сообщает следующее.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Пунктом 3.7.1 Правил и норм технической эксплуатации жили</w:t>
      </w:r>
      <w:r w:rsidRPr="00BC3920">
        <w:rPr>
          <w:rStyle w:val="20"/>
          <w:color w:val="000000"/>
        </w:rPr>
        <w:t>щного фонда, утвержденных постановлением Госстроя России от 27 сентября 2003 г. № 170, в числе прочих, предусмотрены следующие обязанности организации по обслуживанию жилищного фонда: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1460"/>
      </w:pPr>
      <w:r w:rsidRPr="00BC3920">
        <w:rPr>
          <w:rStyle w:val="20"/>
          <w:color w:val="000000"/>
        </w:rPr>
        <w:t>установка на обслуживаемых территориях сборников для твердых</w:t>
      </w:r>
    </w:p>
    <w:p w:rsidR="00000000" w:rsidRPr="00BC3920" w:rsidRDefault="00D62771">
      <w:pPr>
        <w:pStyle w:val="21"/>
        <w:shd w:val="clear" w:color="auto" w:fill="auto"/>
        <w:spacing w:line="331" w:lineRule="exact"/>
      </w:pPr>
      <w:r w:rsidRPr="00BC3920">
        <w:rPr>
          <w:rStyle w:val="20"/>
          <w:color w:val="000000"/>
        </w:rPr>
        <w:t>отходов;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1460"/>
      </w:pPr>
      <w:r w:rsidRPr="00BC3920">
        <w:rPr>
          <w:rStyle w:val="20"/>
          <w:color w:val="000000"/>
        </w:rPr>
        <w:t>со</w:t>
      </w:r>
      <w:r w:rsidRPr="00BC3920">
        <w:rPr>
          <w:rStyle w:val="20"/>
          <w:color w:val="000000"/>
        </w:rPr>
        <w:t>держание в исправном состоянии контейнеров и мусоросборников для отходов (кроме контейнеров и мусоросборников, находящихся на балансе других организаций) без переполнения и загрязнения территории).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 xml:space="preserve">Организация и содержание контейнерной площадки невозможно </w:t>
      </w:r>
      <w:r w:rsidRPr="00BC3920">
        <w:rPr>
          <w:rStyle w:val="20"/>
          <w:color w:val="000000"/>
        </w:rPr>
        <w:t>без наличия на ней контейнера. Контейнер является неотъемлемой частью контейнерной площадки.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 xml:space="preserve">Необходимая валовая выручка регионального оператора, в том числе, включает расходы на приобретение контейнеров и бункеров и их содержание в размере не более 1% от </w:t>
      </w:r>
      <w:r w:rsidRPr="00BC3920">
        <w:rPr>
          <w:rStyle w:val="20"/>
          <w:color w:val="000000"/>
        </w:rPr>
        <w:t>необходимой валовой выручки на очередной период регулирования (пункт 90 Основ ценообразования).</w:t>
      </w:r>
    </w:p>
    <w:p w:rsidR="00000000" w:rsidRPr="00BC3920" w:rsidRDefault="00D62771">
      <w:pPr>
        <w:pStyle w:val="21"/>
        <w:shd w:val="clear" w:color="auto" w:fill="auto"/>
        <w:tabs>
          <w:tab w:val="left" w:pos="2846"/>
          <w:tab w:val="left" w:pos="5892"/>
          <w:tab w:val="left" w:pos="8170"/>
        </w:tabs>
        <w:spacing w:line="331" w:lineRule="exact"/>
        <w:ind w:firstLine="740"/>
      </w:pPr>
      <w:r w:rsidRPr="00BC3920">
        <w:rPr>
          <w:rStyle w:val="20"/>
          <w:color w:val="000000"/>
        </w:rPr>
        <w:t>Учитывая</w:t>
      </w:r>
      <w:r w:rsidRPr="00BC3920">
        <w:rPr>
          <w:rStyle w:val="20"/>
          <w:color w:val="000000"/>
        </w:rPr>
        <w:tab/>
        <w:t>вышеизложенные</w:t>
      </w:r>
      <w:r w:rsidRPr="00BC3920">
        <w:rPr>
          <w:rStyle w:val="20"/>
          <w:color w:val="000000"/>
        </w:rPr>
        <w:tab/>
        <w:t>требования</w:t>
      </w:r>
      <w:r w:rsidRPr="00BC3920">
        <w:rPr>
          <w:rStyle w:val="20"/>
          <w:color w:val="000000"/>
        </w:rPr>
        <w:tab/>
        <w:t>законодательства</w:t>
      </w:r>
    </w:p>
    <w:p w:rsidR="00000000" w:rsidRPr="00BC3920" w:rsidRDefault="00D62771">
      <w:pPr>
        <w:pStyle w:val="21"/>
        <w:shd w:val="clear" w:color="auto" w:fill="auto"/>
        <w:spacing w:line="331" w:lineRule="exact"/>
      </w:pPr>
      <w:r w:rsidRPr="00BC3920">
        <w:rPr>
          <w:rStyle w:val="20"/>
          <w:color w:val="000000"/>
        </w:rPr>
        <w:t>Российской Федерации, приобретение контейнеров и бункеров для накопления (складирования) ТКО и их содержанию</w:t>
      </w:r>
      <w:r w:rsidRPr="00BC3920">
        <w:rPr>
          <w:rStyle w:val="20"/>
          <w:color w:val="000000"/>
        </w:rPr>
        <w:t xml:space="preserve"> может осуществляться региональным оператором, но только в пределах, не превышающих 1 </w:t>
      </w:r>
      <w:r w:rsidRPr="00BC3920">
        <w:rPr>
          <w:rStyle w:val="2Corbel1"/>
          <w:rFonts w:ascii="Times New Roman" w:hAnsi="Times New Roman" w:cs="Times New Roman"/>
          <w:color w:val="000000"/>
        </w:rPr>
        <w:t>%</w:t>
      </w:r>
      <w:r w:rsidRPr="00BC3920">
        <w:rPr>
          <w:rStyle w:val="20"/>
          <w:color w:val="000000"/>
        </w:rPr>
        <w:t xml:space="preserve"> необходимой валовой выручки регионального оператора на очередной период регулирования, при учете органом регулирования тарифов соответствующих расходов.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  <w:sectPr w:rsidR="00000000" w:rsidRPr="00BC3920">
          <w:headerReference w:type="default" r:id="rId8"/>
          <w:pgSz w:w="11900" w:h="16840"/>
          <w:pgMar w:top="746" w:right="480" w:bottom="363" w:left="1062" w:header="0" w:footer="3" w:gutter="0"/>
          <w:pgNumType w:start="3"/>
          <w:cols w:space="720"/>
          <w:noEndnote/>
          <w:docGrid w:linePitch="360"/>
        </w:sectPr>
      </w:pPr>
      <w:r w:rsidRPr="00BC3920">
        <w:rPr>
          <w:rStyle w:val="20"/>
          <w:color w:val="000000"/>
        </w:rPr>
        <w:t>По общему прави</w:t>
      </w:r>
      <w:r w:rsidRPr="00BC3920">
        <w:rPr>
          <w:rStyle w:val="20"/>
          <w:color w:val="000000"/>
        </w:rPr>
        <w:t>лу, контейнеры могут приобретаться, в частности, собственниками земельных участков, на которых расположены места (площадки) накопления ТКО, органами местного самоуправления, создавшими места (площадки) накопления ТКО в соответствии с действующим законодате</w:t>
      </w:r>
      <w:r w:rsidRPr="00BC3920">
        <w:rPr>
          <w:rStyle w:val="20"/>
          <w:color w:val="000000"/>
        </w:rPr>
        <w:t>льством,</w:t>
      </w:r>
    </w:p>
    <w:p w:rsidR="00000000" w:rsidRPr="00BC3920" w:rsidRDefault="00D62771">
      <w:pPr>
        <w:pStyle w:val="21"/>
        <w:numPr>
          <w:ilvl w:val="0"/>
          <w:numId w:val="1"/>
        </w:numPr>
        <w:shd w:val="clear" w:color="auto" w:fill="auto"/>
        <w:tabs>
          <w:tab w:val="left" w:pos="1442"/>
          <w:tab w:val="left" w:pos="2899"/>
          <w:tab w:val="left" w:pos="4451"/>
          <w:tab w:val="left" w:pos="5661"/>
          <w:tab w:val="left" w:pos="6279"/>
          <w:tab w:val="left" w:pos="7141"/>
        </w:tabs>
        <w:spacing w:line="331" w:lineRule="exact"/>
        <w:ind w:firstLine="740"/>
      </w:pPr>
      <w:r w:rsidRPr="00BC3920">
        <w:rPr>
          <w:rStyle w:val="20"/>
          <w:color w:val="000000"/>
        </w:rPr>
        <w:lastRenderedPageBreak/>
        <w:t>Согласно</w:t>
      </w:r>
      <w:r w:rsidRPr="00BC3920">
        <w:rPr>
          <w:rStyle w:val="20"/>
          <w:color w:val="000000"/>
        </w:rPr>
        <w:tab/>
        <w:t>пункту 16</w:t>
      </w:r>
      <w:r w:rsidRPr="00BC3920">
        <w:rPr>
          <w:rStyle w:val="20"/>
          <w:color w:val="000000"/>
        </w:rPr>
        <w:tab/>
        <w:t>Правил</w:t>
      </w:r>
      <w:r w:rsidRPr="00BC3920">
        <w:rPr>
          <w:rStyle w:val="20"/>
          <w:color w:val="000000"/>
        </w:rPr>
        <w:tab/>
        <w:t>№</w:t>
      </w:r>
      <w:r w:rsidRPr="00BC3920">
        <w:rPr>
          <w:rStyle w:val="20"/>
          <w:color w:val="000000"/>
        </w:rPr>
        <w:tab/>
        <w:t>1156</w:t>
      </w:r>
      <w:r w:rsidRPr="00BC3920">
        <w:rPr>
          <w:rStyle w:val="20"/>
          <w:color w:val="000000"/>
        </w:rPr>
        <w:tab/>
        <w:t>в случае обнаружения</w:t>
      </w:r>
    </w:p>
    <w:p w:rsidR="00000000" w:rsidRPr="00BC3920" w:rsidRDefault="00D62771">
      <w:pPr>
        <w:pStyle w:val="21"/>
        <w:shd w:val="clear" w:color="auto" w:fill="auto"/>
        <w:tabs>
          <w:tab w:val="left" w:pos="2899"/>
          <w:tab w:val="left" w:pos="4451"/>
          <w:tab w:val="left" w:pos="6279"/>
        </w:tabs>
        <w:spacing w:line="331" w:lineRule="exact"/>
      </w:pPr>
      <w:r w:rsidRPr="00BC3920">
        <w:rPr>
          <w:rStyle w:val="20"/>
          <w:color w:val="000000"/>
        </w:rPr>
        <w:t>региональным оператором места складирования ТКО, объем которых превышает 1 куб. метр, на земельном участке, не предназначенном для этих целей и не указанном в</w:t>
      </w:r>
      <w:r w:rsidRPr="00BC3920">
        <w:rPr>
          <w:rStyle w:val="20"/>
          <w:color w:val="000000"/>
        </w:rPr>
        <w:tab/>
        <w:t>со</w:t>
      </w:r>
      <w:r w:rsidRPr="00BC3920">
        <w:rPr>
          <w:rStyle w:val="20"/>
          <w:color w:val="000000"/>
        </w:rPr>
        <w:t>глашении</w:t>
      </w:r>
      <w:r w:rsidRPr="00BC3920">
        <w:rPr>
          <w:rStyle w:val="20"/>
          <w:color w:val="000000"/>
        </w:rPr>
        <w:tab/>
        <w:t>(далее -</w:t>
      </w:r>
      <w:r w:rsidRPr="00BC3920">
        <w:rPr>
          <w:rStyle w:val="20"/>
          <w:color w:val="000000"/>
        </w:rPr>
        <w:tab/>
        <w:t>место несанкционированного</w:t>
      </w:r>
    </w:p>
    <w:p w:rsidR="00000000" w:rsidRPr="00BC3920" w:rsidRDefault="00D62771">
      <w:pPr>
        <w:pStyle w:val="21"/>
        <w:shd w:val="clear" w:color="auto" w:fill="auto"/>
        <w:tabs>
          <w:tab w:val="left" w:pos="5479"/>
        </w:tabs>
        <w:spacing w:line="331" w:lineRule="exact"/>
      </w:pPr>
      <w:r w:rsidRPr="00BC3920">
        <w:rPr>
          <w:rStyle w:val="20"/>
          <w:color w:val="000000"/>
        </w:rPr>
        <w:t>размещения ТКО), региональный оператор обязан в течение 5 рабочих дней уведомить собственника земельного участка, орган местного самоуправления (далее - орган МСУ) и орган, осуществляющий государственный экологи</w:t>
      </w:r>
      <w:r w:rsidRPr="00BC3920">
        <w:rPr>
          <w:rStyle w:val="20"/>
          <w:color w:val="000000"/>
        </w:rPr>
        <w:t>ческий надзор, об обнаружении места несанкционированного размещения ТКО; уведомить собственника земельного участка о</w:t>
      </w:r>
      <w:r w:rsidRPr="00BC3920">
        <w:rPr>
          <w:rStyle w:val="20"/>
          <w:color w:val="000000"/>
        </w:rPr>
        <w:tab/>
        <w:t>необходимости ликвидации места</w:t>
      </w:r>
    </w:p>
    <w:p w:rsidR="00000000" w:rsidRPr="00BC3920" w:rsidRDefault="00D62771">
      <w:pPr>
        <w:pStyle w:val="21"/>
        <w:shd w:val="clear" w:color="auto" w:fill="auto"/>
        <w:spacing w:line="331" w:lineRule="exact"/>
      </w:pPr>
      <w:r w:rsidRPr="00BC3920">
        <w:rPr>
          <w:rStyle w:val="20"/>
          <w:color w:val="000000"/>
        </w:rPr>
        <w:t>несанкционированного размещения ТКО в течение 30 дней.</w:t>
      </w:r>
    </w:p>
    <w:p w:rsidR="00000000" w:rsidRPr="00BC3920" w:rsidRDefault="00D62771">
      <w:pPr>
        <w:pStyle w:val="21"/>
        <w:shd w:val="clear" w:color="auto" w:fill="auto"/>
        <w:tabs>
          <w:tab w:val="left" w:pos="2027"/>
          <w:tab w:val="left" w:pos="7657"/>
        </w:tabs>
        <w:spacing w:line="331" w:lineRule="exact"/>
        <w:ind w:firstLine="740"/>
      </w:pPr>
      <w:r w:rsidRPr="00BC3920">
        <w:rPr>
          <w:rStyle w:val="20"/>
          <w:color w:val="000000"/>
        </w:rPr>
        <w:t>Согласно части 2 статьи 11 Земельного кодекса Российс</w:t>
      </w:r>
      <w:r w:rsidRPr="00BC3920">
        <w:rPr>
          <w:rStyle w:val="20"/>
          <w:color w:val="000000"/>
        </w:rPr>
        <w:t>кой Федерации (далее - ЗК РФ) органами местного самоуправления осуществляются управление и распоряжение</w:t>
      </w:r>
      <w:r w:rsidRPr="00BC3920">
        <w:rPr>
          <w:rStyle w:val="20"/>
          <w:color w:val="000000"/>
        </w:rPr>
        <w:tab/>
        <w:t>земельными участками, находящимися</w:t>
      </w:r>
      <w:r w:rsidRPr="00BC3920">
        <w:rPr>
          <w:rStyle w:val="20"/>
          <w:color w:val="000000"/>
        </w:rPr>
        <w:tab/>
        <w:t>в муниципальной</w:t>
      </w:r>
    </w:p>
    <w:p w:rsidR="00000000" w:rsidRPr="00BC3920" w:rsidRDefault="00D62771">
      <w:pPr>
        <w:pStyle w:val="21"/>
        <w:shd w:val="clear" w:color="auto" w:fill="auto"/>
        <w:spacing w:line="331" w:lineRule="exact"/>
      </w:pPr>
      <w:r w:rsidRPr="00BC3920">
        <w:rPr>
          <w:rStyle w:val="20"/>
          <w:color w:val="000000"/>
        </w:rPr>
        <w:t>собственности.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Подпунктом 18 пункта 1 статьи 14 Закона № 131-ФЗ к вопросам местного значения городско</w:t>
      </w:r>
      <w:r w:rsidRPr="00BC3920">
        <w:rPr>
          <w:rStyle w:val="20"/>
          <w:color w:val="000000"/>
        </w:rPr>
        <w:t>го поселения отнесено участие в организации деятельности по накоплению (в том числе раздельному накоплению) и транспортированию ТКО.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В соответствии с пунктом 1 статьи 7 Федерального закона от 10 января 2002 г. № 7-ФЗ «Об охране окружающей среды» (далее - З</w:t>
      </w:r>
      <w:r w:rsidRPr="00BC3920">
        <w:rPr>
          <w:rStyle w:val="20"/>
          <w:color w:val="000000"/>
        </w:rPr>
        <w:t>акон № 7-ФЗ) к вопросам местного значения муниципального района относится организация мероприятий межпоселенческого характера по охране окружающей среды.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Таким образом, прямая обязанность по организации сбора, вывоза, утилизации и переработки бытовых и про</w:t>
      </w:r>
      <w:r w:rsidRPr="00BC3920">
        <w:rPr>
          <w:rStyle w:val="20"/>
          <w:color w:val="000000"/>
        </w:rPr>
        <w:t>мышленных отходов на территории муниципального образования возложена на органы МСУ. Непринятие мер к ликвидации несанкционированной свалки нарушает права граждан на благоприятную окружающую среду.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740"/>
      </w:pPr>
      <w:r w:rsidRPr="00BC3920">
        <w:rPr>
          <w:rStyle w:val="20"/>
          <w:color w:val="000000"/>
        </w:rPr>
        <w:t>Закрепление в пункте 14 части 1 статьи 15 Закона № 131-ФЗ в</w:t>
      </w:r>
      <w:r w:rsidRPr="00BC3920">
        <w:rPr>
          <w:rStyle w:val="20"/>
          <w:color w:val="000000"/>
        </w:rPr>
        <w:t xml:space="preserve"> качестве вопроса местного значения муниципального района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</w:t>
      </w:r>
      <w:r w:rsidRPr="00BC3920">
        <w:rPr>
          <w:rStyle w:val="20"/>
          <w:color w:val="000000"/>
        </w:rPr>
        <w:t>рриториях соответствующих муниципальных районов предполагает необходимость реализации органами МСУ ряда задач публично - властного характера по налаживанию устойчивой и согласованно функционирующей системы мер, призванных обеспечивать в целях предотвращени</w:t>
      </w:r>
      <w:r w:rsidRPr="00BC3920">
        <w:rPr>
          <w:rStyle w:val="20"/>
          <w:color w:val="000000"/>
        </w:rPr>
        <w:t>я загрязнения территорий муниципального района своевременное и бесперебойное оказание услуг по обращению с отходами, а также позволяющих производить их утилизацию и обработку.</w:t>
      </w:r>
    </w:p>
    <w:p w:rsidR="00000000" w:rsidRPr="00BC3920" w:rsidRDefault="00D62771">
      <w:pPr>
        <w:pStyle w:val="21"/>
        <w:shd w:val="clear" w:color="auto" w:fill="auto"/>
        <w:spacing w:line="331" w:lineRule="exact"/>
        <w:ind w:firstLine="580"/>
        <w:sectPr w:rsidR="00000000" w:rsidRPr="00BC3920">
          <w:headerReference w:type="default" r:id="rId9"/>
          <w:pgSz w:w="11900" w:h="16840"/>
          <w:pgMar w:top="746" w:right="480" w:bottom="363" w:left="1062" w:header="0" w:footer="3" w:gutter="0"/>
          <w:pgNumType w:start="9"/>
          <w:cols w:space="720"/>
          <w:noEndnote/>
          <w:docGrid w:linePitch="360"/>
        </w:sectPr>
      </w:pPr>
      <w:r w:rsidRPr="00BC3920">
        <w:rPr>
          <w:rStyle w:val="20"/>
          <w:color w:val="000000"/>
        </w:rPr>
        <w:t>Пунктом 7.8 «ГОСТ 30772-2001. Межгосударственный стандарт. Ресурсосбережение. Об</w:t>
      </w:r>
      <w:r w:rsidRPr="00BC3920">
        <w:rPr>
          <w:rStyle w:val="20"/>
          <w:color w:val="000000"/>
        </w:rPr>
        <w:t>ращение с отходами. Термины и определения» установлено, что собственником отходов является юридическое лицо, индивидуальный предприниматель, производящие отходы, в собственности которых они находятся, которые намерены осуществлять заготовку, переработку от</w:t>
      </w:r>
      <w:r w:rsidRPr="00BC3920">
        <w:rPr>
          <w:rStyle w:val="20"/>
          <w:color w:val="000000"/>
        </w:rPr>
        <w:t>ходов и другие работы по обращению с отходами, включая их отчуждениеЛхли это лицо не установлено, собственником отходов являются органы МСУ, юридические лица или индивидуальные предприниматели, ответственные за территории, на которых эти отходы находятся (</w:t>
      </w:r>
      <w:r w:rsidRPr="00BC3920">
        <w:rPr>
          <w:rStyle w:val="20"/>
          <w:color w:val="000000"/>
        </w:rPr>
        <w:t>примечание к пункту 7.8 ГОСТ 30772- 2001).</w:t>
      </w:r>
    </w:p>
    <w:p w:rsidR="00000000" w:rsidRPr="00BC3920" w:rsidRDefault="00D62771">
      <w:pPr>
        <w:pStyle w:val="21"/>
        <w:shd w:val="clear" w:color="auto" w:fill="auto"/>
        <w:spacing w:line="335" w:lineRule="exact"/>
        <w:ind w:firstLine="540"/>
      </w:pPr>
      <w:r w:rsidRPr="00BC3920">
        <w:rPr>
          <w:rStyle w:val="20"/>
          <w:color w:val="000000"/>
        </w:rPr>
        <w:lastRenderedPageBreak/>
        <w:t>Из анализа приведенных правовых норм следует, что федеральное законодательство не возлагает на граждан и юридических лиц обязанности по содержанию иных терри</w:t>
      </w:r>
      <w:r w:rsidRPr="00BC3920">
        <w:rPr>
          <w:rStyle w:val="20"/>
          <w:color w:val="000000"/>
        </w:rPr>
        <w:t>торий, кроме земельных участков, находящихся в их собственности или владении.</w:t>
      </w:r>
    </w:p>
    <w:p w:rsidR="00000000" w:rsidRPr="00BC3920" w:rsidRDefault="00D62771">
      <w:pPr>
        <w:pStyle w:val="21"/>
        <w:shd w:val="clear" w:color="auto" w:fill="auto"/>
        <w:spacing w:line="338" w:lineRule="exact"/>
        <w:ind w:firstLine="740"/>
      </w:pPr>
      <w:r w:rsidRPr="00BC3920">
        <w:rPr>
          <w:rStyle w:val="20"/>
          <w:color w:val="000000"/>
        </w:rPr>
        <w:t>Таким образом, обязанность по ликвидации несанкционированных свалок ТКО, расположенных на неразграниченных землях, возлагается на органы МСУ.</w:t>
      </w:r>
    </w:p>
    <w:p w:rsidR="00000000" w:rsidRPr="00BC3920" w:rsidRDefault="00D62771">
      <w:pPr>
        <w:pStyle w:val="21"/>
        <w:shd w:val="clear" w:color="auto" w:fill="auto"/>
        <w:tabs>
          <w:tab w:val="left" w:pos="9623"/>
        </w:tabs>
        <w:spacing w:line="335" w:lineRule="exact"/>
        <w:ind w:firstLine="540"/>
      </w:pPr>
      <w:r w:rsidRPr="00BC3920">
        <w:rPr>
          <w:rStyle w:val="20"/>
          <w:color w:val="000000"/>
        </w:rPr>
        <w:t xml:space="preserve">. В случае осуществления ликвидации </w:t>
      </w:r>
      <w:r w:rsidRPr="00BC3920">
        <w:rPr>
          <w:rStyle w:val="20"/>
          <w:color w:val="000000"/>
        </w:rPr>
        <w:t>несанкционированной свалки ТКО силами регионального оператора, согласно пункту 17 Правил №</w:t>
      </w:r>
      <w:r w:rsidRPr="00BC3920">
        <w:rPr>
          <w:rStyle w:val="20"/>
          <w:color w:val="000000"/>
        </w:rPr>
        <w:tab/>
        <w:t>1156,</w:t>
      </w:r>
    </w:p>
    <w:p w:rsidR="00000000" w:rsidRPr="00BC3920" w:rsidRDefault="00D62771">
      <w:pPr>
        <w:pStyle w:val="21"/>
        <w:shd w:val="clear" w:color="auto" w:fill="auto"/>
        <w:spacing w:line="335" w:lineRule="exact"/>
      </w:pPr>
      <w:r w:rsidRPr="00BC3920">
        <w:rPr>
          <w:rStyle w:val="20"/>
          <w:color w:val="000000"/>
        </w:rPr>
        <w:t>за региональным оператором остается право обращения в суд с требованием о взыскании понесенных убытков.</w:t>
      </w:r>
    </w:p>
    <w:p w:rsidR="00000000" w:rsidRPr="00BC3920" w:rsidRDefault="00D62771">
      <w:pPr>
        <w:pStyle w:val="21"/>
        <w:shd w:val="clear" w:color="auto" w:fill="auto"/>
        <w:spacing w:after="597" w:line="335" w:lineRule="exact"/>
        <w:ind w:firstLine="740"/>
      </w:pPr>
      <w:r w:rsidRPr="00BC3920">
        <w:rPr>
          <w:rStyle w:val="20"/>
          <w:color w:val="000000"/>
        </w:rPr>
        <w:t>Дополнительно Минприроды России сообщает, что в соответ</w:t>
      </w:r>
      <w:r w:rsidRPr="00BC3920">
        <w:rPr>
          <w:rStyle w:val="20"/>
          <w:color w:val="000000"/>
        </w:rPr>
        <w:t>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</w:t>
      </w:r>
      <w:r w:rsidRPr="00BC3920">
        <w:rPr>
          <w:rStyle w:val="20"/>
          <w:color w:val="000000"/>
        </w:rPr>
        <w:t>ов исполнительной власти не являются нормативными правовыми актами. В этой связи, следует учитывать, что письма Минприроды России и его структурных подразделений, в которых разъясняются вопросы применения нормативных правовых актов, не содержат правовых но</w:t>
      </w:r>
      <w:r w:rsidRPr="00BC3920">
        <w:rPr>
          <w:rStyle w:val="20"/>
          <w:color w:val="000000"/>
        </w:rPr>
        <w:t>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20"/>
        <w:gridCol w:w="4654"/>
      </w:tblGrid>
      <w:tr w:rsidR="00555B15" w:rsidRPr="00BC3920" w:rsidTr="000E02B0">
        <w:trPr>
          <w:trHeight w:val="412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55B15" w:rsidRPr="00BC3920" w:rsidRDefault="00D62771">
            <w:pPr>
              <w:pStyle w:val="21"/>
              <w:shd w:val="clear" w:color="auto" w:fill="auto"/>
              <w:spacing w:after="5903" w:line="338" w:lineRule="exact"/>
              <w:rPr>
                <w:color w:val="000000"/>
              </w:rPr>
            </w:pPr>
            <w:r w:rsidRPr="00BC3920">
              <w:rPr>
                <w:rStyle w:val="20"/>
                <w:color w:val="000000"/>
              </w:rPr>
              <w:t>Заместитель Министра природных р</w:t>
            </w:r>
            <w:r w:rsidRPr="00BC3920">
              <w:rPr>
                <w:rStyle w:val="20"/>
                <w:color w:val="000000"/>
              </w:rPr>
              <w:t>есурсов и экологии Российской Федерации</w:t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555B15" w:rsidRPr="00BC3920" w:rsidRDefault="00555B15" w:rsidP="000E02B0">
            <w:pPr>
              <w:pStyle w:val="21"/>
              <w:shd w:val="clear" w:color="auto" w:fill="auto"/>
              <w:spacing w:after="5903" w:line="338" w:lineRule="exact"/>
              <w:jc w:val="right"/>
              <w:rPr>
                <w:color w:val="000000"/>
              </w:rPr>
            </w:pPr>
            <w:r w:rsidRPr="00BC3920">
              <w:rPr>
                <w:color w:val="000000"/>
              </w:rPr>
              <w:t xml:space="preserve">В.Г. </w:t>
            </w:r>
            <w:r w:rsidR="000E02B0" w:rsidRPr="00BC3920">
              <w:rPr>
                <w:color w:val="000000"/>
              </w:rPr>
              <w:t>Логинов</w:t>
            </w:r>
          </w:p>
        </w:tc>
      </w:tr>
      <w:bookmarkEnd w:id="0"/>
    </w:tbl>
    <w:p w:rsidR="00555B15" w:rsidRPr="00BC3920" w:rsidRDefault="00555B15">
      <w:pPr>
        <w:pStyle w:val="21"/>
        <w:shd w:val="clear" w:color="auto" w:fill="auto"/>
        <w:spacing w:after="5903" w:line="338" w:lineRule="exact"/>
        <w:rPr>
          <w:color w:val="000000"/>
        </w:rPr>
      </w:pPr>
    </w:p>
    <w:sectPr w:rsidR="00555B15" w:rsidRPr="00BC3920">
      <w:headerReference w:type="default" r:id="rId10"/>
      <w:pgSz w:w="11900" w:h="16840"/>
      <w:pgMar w:top="746" w:right="480" w:bottom="363" w:left="1062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71" w:rsidRDefault="00D62771">
      <w:r>
        <w:separator/>
      </w:r>
    </w:p>
  </w:endnote>
  <w:endnote w:type="continuationSeparator" w:id="0">
    <w:p w:rsidR="00D62771" w:rsidRDefault="00D6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71" w:rsidRDefault="00D62771">
      <w:r>
        <w:separator/>
      </w:r>
    </w:p>
  </w:footnote>
  <w:footnote w:type="continuationSeparator" w:id="0">
    <w:p w:rsidR="00D62771" w:rsidRDefault="00D62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5EC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167005</wp:posOffset>
              </wp:positionV>
              <wp:extent cx="76835" cy="175260"/>
              <wp:effectExtent l="0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277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E87" w:rsidRPr="00B55E87">
                            <w:rPr>
                              <w:rStyle w:val="12pt"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55pt;margin-top:13.1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a3qA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" filled="f" stroked="f">
              <v:textbox style="mso-fit-shape-to-text:t" inset="0,0,0,0">
                <w:txbxContent>
                  <w:p w:rsidR="00000000" w:rsidRDefault="00D6277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E87" w:rsidRPr="00B55E87">
                      <w:rPr>
                        <w:rStyle w:val="12pt"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62771">
    <w:pPr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5EC6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3931285</wp:posOffset>
              </wp:positionH>
              <wp:positionV relativeFrom="page">
                <wp:posOffset>167005</wp:posOffset>
              </wp:positionV>
              <wp:extent cx="76835" cy="175260"/>
              <wp:effectExtent l="0" t="0" r="190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62771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5E87" w:rsidRPr="00B55E87">
                            <w:rPr>
                              <w:rStyle w:val="12pt"/>
                              <w:noProof/>
                              <w:color w:val="00000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9.55pt;margin-top:13.15pt;width:6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Q9rA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D62771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5E87" w:rsidRPr="00B55E87">
                      <w:rPr>
                        <w:rStyle w:val="12pt"/>
                        <w:noProof/>
                        <w:color w:val="00000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84"/>
    <w:rsid w:val="000E02B0"/>
    <w:rsid w:val="00485EC6"/>
    <w:rsid w:val="00555B15"/>
    <w:rsid w:val="00673F84"/>
    <w:rsid w:val="009140B6"/>
    <w:rsid w:val="00B55E87"/>
    <w:rsid w:val="00BC3920"/>
    <w:rsid w:val="00C53C7A"/>
    <w:rsid w:val="00D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14pt">
    <w:name w:val="Основной текст (6) + 14 pt"/>
    <w:aliases w:val="Полужирный,Интервал 0 pt Exact"/>
    <w:basedOn w:val="6Exact"/>
    <w:uiPriority w:val="99"/>
    <w:rPr>
      <w:rFonts w:ascii="Times New Roman" w:hAnsi="Times New Roman" w:cs="Times New Roman"/>
      <w:b/>
      <w:bCs/>
      <w:spacing w:val="-1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MS Reference Sans Serif" w:hAnsi="MS Reference Sans Serif" w:cs="MS Reference Sans Serif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rPr>
      <w:rFonts w:ascii="Times New Roman" w:hAnsi="Times New Roman" w:cs="Times New Roman"/>
      <w:spacing w:val="100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aliases w:val="Полужирный1"/>
    <w:basedOn w:val="2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41">
    <w:name w:val="Основной текст (4) + Малые прописные"/>
    <w:basedOn w:val="4"/>
    <w:uiPriority w:val="99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5Corbel">
    <w:name w:val="Основной текст (5) + Corbel"/>
    <w:aliases w:val="10 pt,Не курсив"/>
    <w:basedOn w:val="5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5Corbel1">
    <w:name w:val="Основной текст (5) + Corbel1"/>
    <w:aliases w:val="10 pt1,Не курсив1"/>
    <w:basedOn w:val="5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29">
    <w:name w:val="Основной текст (2) + 9"/>
    <w:aliases w:val="5 pt"/>
    <w:basedOn w:val="20"/>
    <w:uiPriority w:val="99"/>
    <w:rPr>
      <w:rFonts w:ascii="Times New Roman" w:hAnsi="Times New Roman" w:cs="Times New Roman"/>
      <w:sz w:val="19"/>
      <w:szCs w:val="19"/>
      <w:u w:val="none"/>
      <w:lang w:val="en-US" w:eastAsia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pt">
    <w:name w:val="Колонтитул + 12 pt"/>
    <w:basedOn w:val="a5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Corbel">
    <w:name w:val="Основной текст (2) + Corbel"/>
    <w:aliases w:val="22 pt"/>
    <w:basedOn w:val="20"/>
    <w:uiPriority w:val="99"/>
    <w:rPr>
      <w:rFonts w:ascii="Corbel" w:hAnsi="Corbel" w:cs="Corbel"/>
      <w:sz w:val="44"/>
      <w:szCs w:val="44"/>
      <w:u w:val="none"/>
    </w:rPr>
  </w:style>
  <w:style w:type="character" w:customStyle="1" w:styleId="2Corbel1">
    <w:name w:val="Основной текст (2) + Corbel1"/>
    <w:aliases w:val="Курсив"/>
    <w:basedOn w:val="20"/>
    <w:uiPriority w:val="99"/>
    <w:rPr>
      <w:rFonts w:ascii="Corbel" w:hAnsi="Corbel" w:cs="Corbel"/>
      <w:i/>
      <w:iCs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sz w:val="16"/>
      <w:szCs w:val="16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30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0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09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16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100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7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table" w:styleId="a7">
    <w:name w:val="Table Grid"/>
    <w:basedOn w:val="a1"/>
    <w:uiPriority w:val="59"/>
    <w:rsid w:val="0055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14pt">
    <w:name w:val="Основной текст (6) + 14 pt"/>
    <w:aliases w:val="Полужирный,Интервал 0 pt Exact"/>
    <w:basedOn w:val="6Exact"/>
    <w:uiPriority w:val="99"/>
    <w:rPr>
      <w:rFonts w:ascii="Times New Roman" w:hAnsi="Times New Roman" w:cs="Times New Roman"/>
      <w:b/>
      <w:bCs/>
      <w:spacing w:val="-1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Times New Roman" w:hAnsi="Times New Roman" w:cs="Times New Roman"/>
      <w:b/>
      <w:bCs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MS Reference Sans Serif" w:hAnsi="MS Reference Sans Serif" w:cs="MS Reference Sans Serif"/>
      <w:u w:val="none"/>
    </w:rPr>
  </w:style>
  <w:style w:type="character" w:customStyle="1" w:styleId="Exact">
    <w:name w:val="Подпись к картинке Exact"/>
    <w:basedOn w:val="a0"/>
    <w:link w:val="a4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Exact0">
    <w:name w:val="Подпись к картинке (2) Exact"/>
    <w:basedOn w:val="a0"/>
    <w:link w:val="2"/>
    <w:uiPriority w:val="99"/>
    <w:rPr>
      <w:rFonts w:ascii="Times New Roman" w:hAnsi="Times New Roman" w:cs="Times New Roman"/>
      <w:spacing w:val="100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_"/>
    <w:basedOn w:val="a0"/>
    <w:link w:val="21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aliases w:val="Полужирный1"/>
    <w:basedOn w:val="20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41">
    <w:name w:val="Основной текст (4) + Малые прописные"/>
    <w:basedOn w:val="4"/>
    <w:uiPriority w:val="99"/>
    <w:rPr>
      <w:rFonts w:ascii="Times New Roman" w:hAnsi="Times New Roman" w:cs="Times New Roman"/>
      <w:smallCaps/>
      <w:sz w:val="20"/>
      <w:szCs w:val="20"/>
      <w:u w:val="none"/>
    </w:rPr>
  </w:style>
  <w:style w:type="character" w:customStyle="1" w:styleId="414pt">
    <w:name w:val="Основной текст (4) + 14 pt"/>
    <w:basedOn w:val="4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i/>
      <w:iCs/>
      <w:spacing w:val="0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i/>
      <w:iCs/>
      <w:spacing w:val="0"/>
      <w:sz w:val="21"/>
      <w:szCs w:val="21"/>
      <w:u w:val="single"/>
    </w:rPr>
  </w:style>
  <w:style w:type="character" w:customStyle="1" w:styleId="5Corbel">
    <w:name w:val="Основной текст (5) + Corbel"/>
    <w:aliases w:val="10 pt,Не курсив"/>
    <w:basedOn w:val="5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5Corbel1">
    <w:name w:val="Основной текст (5) + Corbel1"/>
    <w:aliases w:val="10 pt1,Не курсив1"/>
    <w:basedOn w:val="5"/>
    <w:uiPriority w:val="99"/>
    <w:rPr>
      <w:rFonts w:ascii="Corbel" w:hAnsi="Corbel" w:cs="Corbel"/>
      <w:spacing w:val="0"/>
      <w:sz w:val="20"/>
      <w:szCs w:val="20"/>
      <w:u w:val="none"/>
    </w:rPr>
  </w:style>
  <w:style w:type="character" w:customStyle="1" w:styleId="29">
    <w:name w:val="Основной текст (2) + 9"/>
    <w:aliases w:val="5 pt"/>
    <w:basedOn w:val="20"/>
    <w:uiPriority w:val="99"/>
    <w:rPr>
      <w:rFonts w:ascii="Times New Roman" w:hAnsi="Times New Roman" w:cs="Times New Roman"/>
      <w:sz w:val="19"/>
      <w:szCs w:val="19"/>
      <w:u w:val="none"/>
      <w:lang w:val="en-US" w:eastAsia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pt">
    <w:name w:val="Колонтитул + 12 pt"/>
    <w:basedOn w:val="a5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 + Полужирный"/>
    <w:basedOn w:val="2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Corbel">
    <w:name w:val="Основной текст (2) + Corbel"/>
    <w:aliases w:val="22 pt"/>
    <w:basedOn w:val="20"/>
    <w:uiPriority w:val="99"/>
    <w:rPr>
      <w:rFonts w:ascii="Corbel" w:hAnsi="Corbel" w:cs="Corbel"/>
      <w:sz w:val="44"/>
      <w:szCs w:val="44"/>
      <w:u w:val="none"/>
    </w:rPr>
  </w:style>
  <w:style w:type="character" w:customStyle="1" w:styleId="2Corbel1">
    <w:name w:val="Основной текст (2) + Corbel1"/>
    <w:aliases w:val="Курсив"/>
    <w:basedOn w:val="20"/>
    <w:uiPriority w:val="99"/>
    <w:rPr>
      <w:rFonts w:ascii="Corbel" w:hAnsi="Corbel" w:cs="Corbel"/>
      <w:i/>
      <w:iCs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uiPriority w:val="99"/>
    <w:rPr>
      <w:rFonts w:ascii="Times New Roman" w:hAnsi="Times New Roman" w:cs="Times New Roman"/>
      <w:sz w:val="16"/>
      <w:szCs w:val="16"/>
      <w:u w:val="none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line="306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06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">
    <w:name w:val="Основной текст (6)"/>
    <w:basedOn w:val="a"/>
    <w:link w:val="6Exact"/>
    <w:uiPriority w:val="99"/>
    <w:pPr>
      <w:shd w:val="clear" w:color="auto" w:fill="FFFFFF"/>
      <w:spacing w:line="209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16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">
    <w:name w:val="Подпись к картинке (2)"/>
    <w:basedOn w:val="a"/>
    <w:link w:val="2Exact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pacing w:val="100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57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table" w:styleId="a7">
    <w:name w:val="Table Grid"/>
    <w:basedOn w:val="a1"/>
    <w:uiPriority w:val="59"/>
    <w:rsid w:val="0055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2019-10-24T12:51:00Z</dcterms:created>
  <dcterms:modified xsi:type="dcterms:W3CDTF">2019-10-24T12:51:00Z</dcterms:modified>
</cp:coreProperties>
</file>