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051" w:rsidRPr="003419EF" w:rsidRDefault="00E22051" w:rsidP="003419E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Утвержден</w:t>
      </w:r>
    </w:p>
    <w:p w:rsidR="00074F11" w:rsidRDefault="00074F11" w:rsidP="00341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22051" w:rsidRPr="003419EF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051" w:rsidRPr="00341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22051" w:rsidRPr="003419EF" w:rsidRDefault="00D56C0E" w:rsidP="00341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2051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от </w:t>
      </w:r>
      <w:r w:rsidR="00EF4452">
        <w:rPr>
          <w:rFonts w:ascii="Times New Roman" w:hAnsi="Times New Roman" w:cs="Times New Roman"/>
          <w:sz w:val="28"/>
          <w:szCs w:val="28"/>
        </w:rPr>
        <w:t>13.12.</w:t>
      </w:r>
      <w:r w:rsidRPr="003419EF">
        <w:rPr>
          <w:rFonts w:ascii="Times New Roman" w:hAnsi="Times New Roman" w:cs="Times New Roman"/>
          <w:sz w:val="28"/>
          <w:szCs w:val="28"/>
        </w:rPr>
        <w:t xml:space="preserve">2019 г. N </w:t>
      </w:r>
      <w:r w:rsidR="00EF4452">
        <w:rPr>
          <w:rFonts w:ascii="Times New Roman" w:hAnsi="Times New Roman" w:cs="Times New Roman"/>
          <w:sz w:val="28"/>
          <w:szCs w:val="28"/>
        </w:rPr>
        <w:t>857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  <w:r w:rsidRPr="003419EF">
        <w:rPr>
          <w:rFonts w:ascii="Times New Roman" w:hAnsi="Times New Roman" w:cs="Times New Roman"/>
          <w:sz w:val="28"/>
          <w:szCs w:val="28"/>
        </w:rPr>
        <w:t>ПОРЯДОК</w:t>
      </w:r>
    </w:p>
    <w:p w:rsidR="00074F11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ФОРМИРОВАНИЯ ПЕРЕЧНЯ НАЛОГОВЫХ РАСХОДОВ </w:t>
      </w:r>
    </w:p>
    <w:p w:rsidR="00E22051" w:rsidRPr="003419EF" w:rsidRDefault="00D56C0E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ОБОЯНСКОГО РАЙОНА </w:t>
      </w:r>
      <w:r w:rsidR="00E22051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074F11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</w:p>
    <w:p w:rsidR="00E22051" w:rsidRPr="003419EF" w:rsidRDefault="00D56C0E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ОБОЯНСКОГО РАЙОНА </w:t>
      </w:r>
      <w:r w:rsidR="00E22051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правила формирования перечня налоговых расходов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оценки налоговых расходов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2. Понятия, используемые в настоящем Порядке, означают следующее: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куратор налогового расхода - орган </w:t>
      </w:r>
      <w:r w:rsidR="00D56C0E" w:rsidRPr="003419EF">
        <w:rPr>
          <w:rFonts w:ascii="Times New Roman" w:hAnsi="Times New Roman" w:cs="Times New Roman"/>
          <w:sz w:val="28"/>
          <w:szCs w:val="28"/>
        </w:rPr>
        <w:t xml:space="preserve">местного самоуправления Администрации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(иной </w:t>
      </w:r>
      <w:r w:rsidR="00D56C0E" w:rsidRPr="003419EF">
        <w:rPr>
          <w:rFonts w:ascii="Times New Roman" w:hAnsi="Times New Roman" w:cs="Times New Roman"/>
          <w:sz w:val="28"/>
          <w:szCs w:val="28"/>
        </w:rPr>
        <w:t>муниципальный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орган, организация), ответственный в соответствии с полномочиями, установленными нормативными правовыми актами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за достижение целей </w:t>
      </w:r>
      <w:r w:rsidR="00D56C0E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D56C0E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соответствующих налоговому расходу;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- сведения о положениях нормативных правовых актов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Порядку (далее - приложение);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proofErr w:type="spellStart"/>
      <w:r w:rsidR="00D56C0E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56C0E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- комплекс мероприятий по оценке объемов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обусловленных льготами, предоставленными плательщикам, а также по оценке эффективности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области;</w:t>
      </w:r>
    </w:p>
    <w:p w:rsidR="00E22051" w:rsidRPr="003419EF" w:rsidRDefault="00E22051" w:rsidP="007B7F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- определение объемов выпадающих доходов бюджета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>, обусловленных льготами, предоставленными плательщикам;</w:t>
      </w:r>
    </w:p>
    <w:p w:rsidR="00E22051" w:rsidRPr="003419EF" w:rsidRDefault="00E22051" w:rsidP="007B7F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</w:t>
      </w:r>
      <w:r w:rsidRPr="003419EF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области;</w:t>
      </w:r>
    </w:p>
    <w:p w:rsidR="00E22051" w:rsidRPr="003419EF" w:rsidRDefault="00E22051" w:rsidP="00B3261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паспорт налогового расхода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документ, содержащий сведения о нормативных, фискальных и целевых характеристиках налогового расхода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составляемый куратором налогового расхода;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документ, содержащий сведения о распределении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в соответствии с целями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структурных элементов 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419EF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целями социально-экономической политики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относящимися к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а также о кураторах налоговых расходов;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плательщики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плательщики налогов;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обусловленных необходимостью обеспечения социальной защиты (поддержки) населения;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предполагающих стимулирование экономической активности субъектов предпринимательской деятельности и последующее увеличение доходов консолидированного бюджета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целевая категория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предполагающих уменьшение расходов плательщиков, имеющих право на льготы (воспользовавшихся льготами), финансовое обеспечение которых осуществляется в полном объеме или частично за счет средств бюджета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сведения об объеме льгот, предоставленных плательщикам, о численности получателей льгот, об объеме налогов, задекларированных ими для уплаты в консолидированный бюджет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а также иные характеристики, предусмотренные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сведения о целевой категории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целях предоставления плательщикам налоговых льгот, показателях (индикаторах) достижения целей предоставления льгот, а также иные характеристики, предусмотренные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7FD4" w:rsidRPr="003419EF" w:rsidRDefault="007B7FD4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lastRenderedPageBreak/>
        <w:t>II. Порядок формирования перечня налоговых расходов</w:t>
      </w:r>
    </w:p>
    <w:p w:rsidR="00E22051" w:rsidRPr="003419EF" w:rsidRDefault="004746DF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2051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B3261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3"/>
      <w:bookmarkEnd w:id="1"/>
      <w:r w:rsidRPr="003419EF">
        <w:rPr>
          <w:rFonts w:ascii="Times New Roman" w:hAnsi="Times New Roman" w:cs="Times New Roman"/>
          <w:sz w:val="28"/>
          <w:szCs w:val="28"/>
        </w:rPr>
        <w:t xml:space="preserve">3. Проект перечня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на очередной финансовый год и плановый период (далее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проект перечня налоговых расходов) формируется 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Финансово-экономическим управлением Администрации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(далее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</w:t>
      </w:r>
      <w:r w:rsidR="004746DF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) и ежегодно до 25 марта направляется ответственным исполнителям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а также иным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органам, организациям, которых предлагается определить в качестве кураторов налоговых расходов, для формирования целевых характеристик налоговых расходов и согласования проекта перечня в части касающейся.</w:t>
      </w:r>
    </w:p>
    <w:p w:rsidR="00E22051" w:rsidRPr="003419EF" w:rsidRDefault="00E22051" w:rsidP="00B3261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Согласование оформляется визой, включающей в себя наименование должности и личную подпись визирующего, расшифровку подписи, дату визирования.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5"/>
      <w:bookmarkEnd w:id="2"/>
      <w:r w:rsidRPr="003419EF">
        <w:rPr>
          <w:rFonts w:ascii="Times New Roman" w:hAnsi="Times New Roman" w:cs="Times New Roman"/>
          <w:sz w:val="28"/>
          <w:szCs w:val="28"/>
        </w:rPr>
        <w:t xml:space="preserve">4. Органы и организации, указанные в </w:t>
      </w:r>
      <w:hyperlink w:anchor="P53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рассматривают проект перечня налоговых расходов на предмет предлагаемого определения кураторов налоговых расходов, а также формируют целевые характеристики налоговых расходов в соответствии с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к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осуществляется исходя из целей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структурных элементов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и (или) целей социально-экономической политики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4746DF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Замечания и (или) предложения по формированию и (или) уточнению проекта перечня налоговых расходов ежегодно до 10 апреля направляются в </w:t>
      </w:r>
      <w:r w:rsidR="004746DF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 случае если указанные замечания содержат предложения по изменению куратора налогового расхода, они подлежат согласованию с предлагаемым куратором налогового расхода, которое оформляется визой, включающей в себя наименование должности и личную подпись визирующего, расшифровку подписи, дату визирования.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При наличии разногласий по проекту перечня налоговых расходов </w:t>
      </w:r>
      <w:r w:rsidR="004746DF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обеспечивает проведение согласительных совещаний с соответствующими органами и организациями до 20 апреля текущего года.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Разногласия, не урегулированные по результатам таких совещаний, до 30 апреля текущего года рассматриваются заместителями </w:t>
      </w:r>
      <w:r w:rsidR="004746DF" w:rsidRPr="003419EF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области, курирующими данные органы.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5. В срок не позднее 7 рабочих дней после завершения процедур, указанных в </w:t>
      </w:r>
      <w:hyperlink w:anchor="P55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пункте 4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настоящего Порядка, согласованный перечень налоговых расходов </w:t>
      </w:r>
      <w:proofErr w:type="spellStart"/>
      <w:r w:rsidR="004746DF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4746DF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утверждается </w:t>
      </w:r>
      <w:r w:rsidR="004746DF" w:rsidRPr="003419EF">
        <w:rPr>
          <w:rFonts w:ascii="Times New Roman" w:hAnsi="Times New Roman" w:cs="Times New Roman"/>
          <w:sz w:val="28"/>
          <w:szCs w:val="28"/>
        </w:rPr>
        <w:lastRenderedPageBreak/>
        <w:t>Управлением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Администрации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в информационно-телекоммуникационной сети "Интернет".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6. В случае внесения в текущем финансовом году изменений в перечень </w:t>
      </w:r>
      <w:r w:rsidR="009C7F2A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структурные элементы </w:t>
      </w:r>
      <w:r w:rsidR="009C7F2A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в случае изменения полномочий органов и организаций, указанных в </w:t>
      </w:r>
      <w:hyperlink w:anchor="P53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настоящего Порядка, в связи с которыми возникает необходимость внесения изменений в перечень налоговых расходов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кураторы налоговых расходов не позднее 10 рабочих дней со дня внесения соответствующих изменений направляют в </w:t>
      </w:r>
      <w:r w:rsidR="009C7F2A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соответствующую информацию для уточнения им перечня налоговых расходов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с внесенными в него изменениями формируется до 1 октября (в случае уточнения структурных элементов </w:t>
      </w:r>
      <w:r w:rsidR="009C7F2A" w:rsidRPr="003419E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419EF">
        <w:rPr>
          <w:rFonts w:ascii="Times New Roman" w:hAnsi="Times New Roman" w:cs="Times New Roman"/>
          <w:sz w:val="28"/>
          <w:szCs w:val="28"/>
        </w:rPr>
        <w:t xml:space="preserve">программ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в рамках формирования проекта закона о</w:t>
      </w:r>
      <w:r w:rsidR="009C7F2A" w:rsidRPr="003419EF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бюджете</w:t>
      </w:r>
      <w:r w:rsidR="009C7F2A" w:rsidRPr="003419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период) и до 15 декабря (в случае уточнения структурных элементов </w:t>
      </w:r>
      <w:r w:rsidR="009C7F2A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в рамках рассмотрения и утверждения проекта </w:t>
      </w:r>
      <w:r w:rsidR="009C7F2A" w:rsidRPr="003419EF">
        <w:rPr>
          <w:rFonts w:ascii="Times New Roman" w:hAnsi="Times New Roman" w:cs="Times New Roman"/>
          <w:sz w:val="28"/>
          <w:szCs w:val="28"/>
        </w:rPr>
        <w:t>Решения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9C7F2A" w:rsidRPr="003419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9C7F2A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9C7F2A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 </w:t>
      </w:r>
      <w:r w:rsidRPr="003419EF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период).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III. Правила формирования информации о нормативных, целевых</w:t>
      </w:r>
    </w:p>
    <w:p w:rsidR="00602C41" w:rsidRPr="003419EF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и фискальных характеристиках налоговых расходов </w:t>
      </w:r>
      <w:proofErr w:type="spellStart"/>
      <w:r w:rsidR="00602C41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02C41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22051" w:rsidRPr="003419EF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Курской</w:t>
      </w:r>
      <w:r w:rsidR="00602C41" w:rsidRPr="003419EF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области, подлежащей включению в паспорта налоговых расходов</w:t>
      </w:r>
      <w:r w:rsidR="007B7F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C41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02C41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8. В целях оценки налоговых расходов </w:t>
      </w:r>
      <w:proofErr w:type="spellStart"/>
      <w:r w:rsidR="00D9308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9308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ежегодно формируется информация о нормативных, целевых и фискальных характеристиках налоговых расходов </w:t>
      </w:r>
      <w:proofErr w:type="spellStart"/>
      <w:r w:rsidR="00D9308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9308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в порядке, установленном настоящим разделом.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9. </w:t>
      </w:r>
      <w:r w:rsidR="00D93085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до 1 февраля направляет в </w:t>
      </w:r>
      <w:r w:rsidR="00E31272">
        <w:rPr>
          <w:rFonts w:ascii="Times New Roman" w:hAnsi="Times New Roman" w:cs="Times New Roman"/>
          <w:sz w:val="28"/>
          <w:szCs w:val="28"/>
        </w:rPr>
        <w:t xml:space="preserve">Межрайонную инспекцию </w:t>
      </w:r>
      <w:r w:rsidRPr="003419E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E31272">
        <w:rPr>
          <w:rFonts w:ascii="Times New Roman" w:hAnsi="Times New Roman" w:cs="Times New Roman"/>
          <w:sz w:val="28"/>
          <w:szCs w:val="28"/>
        </w:rPr>
        <w:t xml:space="preserve"> № 7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по Курской области сведения о категориях плательщиков с указанием обусловливающих соответствующие налоговые расходы нормативных правовых актов </w:t>
      </w:r>
      <w:proofErr w:type="spellStart"/>
      <w:r w:rsidR="00D9308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9308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в том числе действовавших в отчетном году и в году, предшествующем отчетному году, и иной информации, предусмотренной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10. </w:t>
      </w:r>
      <w:r w:rsidR="00D93085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на основании сведений, предоставленных </w:t>
      </w:r>
      <w:r w:rsidR="00E31272">
        <w:rPr>
          <w:rFonts w:ascii="Times New Roman" w:hAnsi="Times New Roman" w:cs="Times New Roman"/>
          <w:sz w:val="28"/>
          <w:szCs w:val="28"/>
        </w:rPr>
        <w:t xml:space="preserve">Межрайонную инспекцию </w:t>
      </w:r>
      <w:r w:rsidR="00E31272" w:rsidRPr="003419E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E31272">
        <w:rPr>
          <w:rFonts w:ascii="Times New Roman" w:hAnsi="Times New Roman" w:cs="Times New Roman"/>
          <w:sz w:val="28"/>
          <w:szCs w:val="28"/>
        </w:rPr>
        <w:t xml:space="preserve"> № 7</w:t>
      </w:r>
      <w:r w:rsidR="00E31272" w:rsidRPr="003419EF">
        <w:rPr>
          <w:rFonts w:ascii="Times New Roman" w:hAnsi="Times New Roman" w:cs="Times New Roman"/>
          <w:sz w:val="28"/>
          <w:szCs w:val="28"/>
        </w:rPr>
        <w:t xml:space="preserve"> по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6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8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Общих требований к оценке налоговых расходов субъектов Российской Федерации и муниципальных </w:t>
      </w:r>
      <w:r w:rsidRPr="003419EF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образований, утвержденных Постановлением Правительства Российской Федерации от 22 июня 2019 г. N 796 (далее </w:t>
      </w:r>
      <w:r w:rsidR="001C7C64">
        <w:rPr>
          <w:rFonts w:ascii="Times New Roman" w:hAnsi="Times New Roman" w:cs="Times New Roman"/>
          <w:sz w:val="28"/>
          <w:szCs w:val="28"/>
        </w:rPr>
        <w:t>–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Общие требования), до 10 апреля направляет кураторам налоговых расходов сведения о значениях фискальных характеристик налоговых расходов </w:t>
      </w:r>
      <w:proofErr w:type="spellStart"/>
      <w:r w:rsidR="00D9308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9308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год, предшествующий отчетному году, а также показатели, необходимые для расчета совокупного бюджетного эффекта (самоокупаемости) стимулирующих налоговых расходов </w:t>
      </w:r>
      <w:proofErr w:type="spellStart"/>
      <w:r w:rsidR="00D9308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9308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сведения о номинальном темпе прироста налоговых доходов консолидированных бюджетов </w:t>
      </w:r>
      <w:r w:rsidR="00D07A83" w:rsidRPr="003419EF">
        <w:rPr>
          <w:rFonts w:ascii="Times New Roman" w:hAnsi="Times New Roman" w:cs="Times New Roman"/>
          <w:sz w:val="28"/>
          <w:szCs w:val="28"/>
        </w:rPr>
        <w:t>муниципальных образований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Российской Федерации в i-м году по отношению к показателям базового года;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размер кредитной премии за риск.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11. В целях оценки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за год, предшествующий отчетному году, кураторы налоговых расходов: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формируют паспорта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указанный период, содержащие информацию, предусмотренную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б) осуществляют оценку эффективности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указанный период и направляют до 20 мая результаты такой оценки в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12.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осуществляет обобщение результатов оценки эффективности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год, предшествующий отчетному году, проводимой кураторами налоговых расходов, и до 1 июня представляет в </w:t>
      </w:r>
      <w:r w:rsidR="00D07A83" w:rsidRPr="003419EF">
        <w:rPr>
          <w:rFonts w:ascii="Times New Roman" w:hAnsi="Times New Roman" w:cs="Times New Roman"/>
          <w:sz w:val="28"/>
          <w:szCs w:val="28"/>
        </w:rPr>
        <w:t>Комитет финансов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данные для оценки эффективности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по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13.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на основании сведений, предоставленных </w:t>
      </w:r>
      <w:r w:rsidR="00E31272">
        <w:rPr>
          <w:rFonts w:ascii="Times New Roman" w:hAnsi="Times New Roman" w:cs="Times New Roman"/>
          <w:sz w:val="28"/>
          <w:szCs w:val="28"/>
        </w:rPr>
        <w:t xml:space="preserve">Межрайонную инспекцию </w:t>
      </w:r>
      <w:r w:rsidR="00E31272" w:rsidRPr="003419E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  <w:r w:rsidR="00E31272">
        <w:rPr>
          <w:rFonts w:ascii="Times New Roman" w:hAnsi="Times New Roman" w:cs="Times New Roman"/>
          <w:sz w:val="28"/>
          <w:szCs w:val="28"/>
        </w:rPr>
        <w:t xml:space="preserve"> № 7</w:t>
      </w:r>
      <w:r w:rsidR="00E31272" w:rsidRPr="003419EF">
        <w:rPr>
          <w:rFonts w:ascii="Times New Roman" w:hAnsi="Times New Roman" w:cs="Times New Roman"/>
          <w:sz w:val="28"/>
          <w:szCs w:val="28"/>
        </w:rPr>
        <w:t xml:space="preserve"> по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подпунктом "е" пункта 8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Общих требований до 20 июля направляет кураторам налоговых расходов сведения о значениях фискальных характеристик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отчетный финансовый год по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согласно приложению, а также показатели, необходимые для расчета совокупного бюджетного эффекта (самоокупаемости) стимулирующих налоговых расходов</w:t>
      </w:r>
      <w:r w:rsidR="00D07A83" w:rsidRPr="00341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сведения о номинальном темпе прироста налоговых доходов консолидированных бюджетов </w:t>
      </w:r>
      <w:r w:rsidR="00D07A83" w:rsidRPr="003419EF">
        <w:rPr>
          <w:rFonts w:ascii="Times New Roman" w:hAnsi="Times New Roman" w:cs="Times New Roman"/>
          <w:sz w:val="28"/>
          <w:szCs w:val="28"/>
        </w:rPr>
        <w:t xml:space="preserve">муниципальных образований Курской области </w:t>
      </w:r>
      <w:r w:rsidRPr="003419EF">
        <w:rPr>
          <w:rFonts w:ascii="Times New Roman" w:hAnsi="Times New Roman" w:cs="Times New Roman"/>
          <w:sz w:val="28"/>
          <w:szCs w:val="28"/>
        </w:rPr>
        <w:t>Российской Федерации в i-м году по отношению к показателям базового года;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размер кредитной премии за риск.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14. В целях оценки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за отчетный финансовый год кураторы налоговых расходов: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формируют паспорта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указанный период, содержащие информацию, предусмотренную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lastRenderedPageBreak/>
        <w:t xml:space="preserve">б) осуществляют оценку эффективности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указанный период и направляют до 25 июля результаты такой оценки в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15.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>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обобщает результаты оценки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за отчетный финансовый год и представляет их для рассмотрения </w:t>
      </w:r>
      <w:r w:rsidR="00D07A83" w:rsidRPr="003419E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до 30 июля;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б) до 20 августа при необходимости представляет в </w:t>
      </w:r>
      <w:r w:rsidR="00D07A83" w:rsidRPr="003419EF">
        <w:rPr>
          <w:rFonts w:ascii="Times New Roman" w:hAnsi="Times New Roman" w:cs="Times New Roman"/>
          <w:sz w:val="28"/>
          <w:szCs w:val="28"/>
        </w:rPr>
        <w:t>Комитет финансов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уточненную информацию за отчетный финансовый год согласно </w:t>
      </w:r>
      <w:hyperlink w:anchor="P172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0C2B" w:rsidRDefault="00E22051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IV. Порядок оценки налоговых расходов </w:t>
      </w:r>
    </w:p>
    <w:p w:rsidR="00E22051" w:rsidRPr="003419EF" w:rsidRDefault="00D07A83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2051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16. Методики оценки эффективности налоговых расходов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разрабатываются кураторами налоговых расходов совместно с иными органами исполнительной власти </w:t>
      </w:r>
      <w:proofErr w:type="spellStart"/>
      <w:r w:rsidR="00D07A83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07A83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(иными государственными органами, организациями) и утверждаются по согласованию с </w:t>
      </w:r>
      <w:r w:rsidR="00D07A83" w:rsidRPr="003419EF">
        <w:rPr>
          <w:rFonts w:ascii="Times New Roman" w:hAnsi="Times New Roman" w:cs="Times New Roman"/>
          <w:sz w:val="28"/>
          <w:szCs w:val="28"/>
        </w:rPr>
        <w:t>Управлением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и </w:t>
      </w:r>
      <w:r w:rsidR="006C0F70" w:rsidRPr="003419EF">
        <w:rPr>
          <w:rFonts w:ascii="Times New Roman" w:hAnsi="Times New Roman" w:cs="Times New Roman"/>
          <w:sz w:val="28"/>
          <w:szCs w:val="28"/>
        </w:rPr>
        <w:t>о</w:t>
      </w:r>
      <w:r w:rsidR="006C0F70" w:rsidRPr="003419EF">
        <w:rPr>
          <w:rFonts w:ascii="Times New Roman" w:hAnsi="Times New Roman" w:cs="Times New Roman"/>
          <w:bCs/>
          <w:sz w:val="28"/>
          <w:szCs w:val="28"/>
        </w:rPr>
        <w:t xml:space="preserve">тделом экономического развития и прогнозирования, защиты прав потребителей Администрации </w:t>
      </w:r>
      <w:proofErr w:type="spellStart"/>
      <w:r w:rsidR="006C0F70" w:rsidRPr="003419EF">
        <w:rPr>
          <w:rFonts w:ascii="Times New Roman" w:hAnsi="Times New Roman" w:cs="Times New Roman"/>
          <w:bCs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В методике оценки эффективности налогового расхода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следует учитывать, что налоговый расход должен оказывать прямое или косвенное влияние на достижение целей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соответствующих налоговому расходу.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17. Оценка эффективности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осуществляется кураторами налоговых расходов и включает: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оценку целесообразности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б) оценку результативности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6"/>
      <w:bookmarkEnd w:id="3"/>
      <w:r w:rsidRPr="003419EF">
        <w:rPr>
          <w:rFonts w:ascii="Times New Roman" w:hAnsi="Times New Roman" w:cs="Times New Roman"/>
          <w:sz w:val="28"/>
          <w:szCs w:val="28"/>
        </w:rPr>
        <w:t xml:space="preserve">18. Критериями оценки целесообразности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являются: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соответствие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целям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структурных элементов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целям социально-экономической политики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относящимся к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б) востребованность предоставленных льгот у плательщиков налога, которая характеризуется соотношением численности плательщиков, </w:t>
      </w:r>
      <w:r w:rsidRPr="003419EF">
        <w:rPr>
          <w:rFonts w:ascii="Times New Roman" w:hAnsi="Times New Roman" w:cs="Times New Roman"/>
          <w:sz w:val="28"/>
          <w:szCs w:val="28"/>
        </w:rPr>
        <w:lastRenderedPageBreak/>
        <w:t>воспользовавшихся правом на льготы, и общей численности плательщиков, за 5-летний период.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 Методике необходимо отразить порядок определения общей численности плательщиков, источники указанных сведений и обоснование данной информации, а также пороговое значение, при котором льгота является востребованной.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дополнительные критерии целесообразности предоставления льгот для плательщиков.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19. Налоговый расход должен соответствовать обоим критериям целесообразности, указанным в </w:t>
      </w:r>
      <w:hyperlink w:anchor="P96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пункте 18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настоящего Порядка. В случае несоответствия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хотя бы одному из критериев, куратору налогового расхода надлежит представить в </w:t>
      </w:r>
      <w:r w:rsidR="006C0F70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соответствующие предложения о сохранении, уточнении либо отмене льгот для плательщиков.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20. Критериями оценки результативности налоговых расходов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являются: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а) оценка вклада налоговой льготы, обуславливающей налоговый расход, в изменение значения показателя (индикатора) достижения целей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б) оценка бюджетной эффективности;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в) оценка совокупного бюджетного эффекта (для стимулирующих налоговых расходов).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21. В качестве критерия оценки результативности налогового расхода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определяется как минимум один показатель (индикатор) достижения целей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6C0F70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6C0F70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6C0F70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DB0BB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B0BB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либо иной показатель (индикатор), на значение которого оказывают влияние налоговые расходы </w:t>
      </w:r>
      <w:proofErr w:type="spellStart"/>
      <w:r w:rsidR="00DB0BB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B0BB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 w:rsidR="00DB0BB5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DB0BB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B0BB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DB0BB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B0BB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DB0BB5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DB0BB5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DB0BB5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Исходя из характера цели налогового расхода, в последующем определяется его целевая категория. Сведения о целевых категориях должны быть отражены в методике.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22. В целях проведения оценки бюджетной эффективности налоговых </w:t>
      </w:r>
      <w:r w:rsidRPr="003419EF">
        <w:rPr>
          <w:rFonts w:ascii="Times New Roman" w:hAnsi="Times New Roman" w:cs="Times New Roman"/>
          <w:sz w:val="28"/>
          <w:szCs w:val="28"/>
        </w:rPr>
        <w:lastRenderedPageBreak/>
        <w:t xml:space="preserve">расходов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а также оценка совокупного бюджетного эффекта (самоокупаемости) стимулирующих налоговых расходов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0"/>
      <w:bookmarkEnd w:id="4"/>
      <w:r w:rsidRPr="003419EF">
        <w:rPr>
          <w:rFonts w:ascii="Times New Roman" w:hAnsi="Times New Roman" w:cs="Times New Roman"/>
          <w:sz w:val="28"/>
          <w:szCs w:val="28"/>
        </w:rPr>
        <w:t xml:space="preserve">23. Сравнительный анализ включает сопоставление объемов расходов бюджета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 </w:t>
      </w:r>
      <w:r w:rsidRPr="003419EF">
        <w:rPr>
          <w:rFonts w:ascii="Times New Roman" w:hAnsi="Times New Roman" w:cs="Times New Roman"/>
          <w:sz w:val="28"/>
          <w:szCs w:val="28"/>
        </w:rPr>
        <w:t xml:space="preserve">в случае применения альтернативных механизмов достижения целей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и объемов предоставленных льгот (расчет прироста показателя (индикатора) достижения целей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на 1 рубль налоговых расходов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на 1 рубль расходов бюджета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 </w:t>
      </w:r>
      <w:r w:rsidRPr="003419EF">
        <w:rPr>
          <w:rFonts w:ascii="Times New Roman" w:hAnsi="Times New Roman" w:cs="Times New Roman"/>
          <w:sz w:val="28"/>
          <w:szCs w:val="28"/>
        </w:rPr>
        <w:t>для достижения того же показателя (индикатора) в случае применения альтернативных механизмов).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Критериями сопоставления налогового расхода и альтернативного механизма должны быть идентичные показатели.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могут учитываться в том числе: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а) субсидии или иные формы непосредственной финансовой поддержки плательщиков, имеющих право на льготы, за счет бюджета</w:t>
      </w:r>
      <w:r w:rsidR="005C478A" w:rsidRPr="003419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б) предоставление </w:t>
      </w:r>
      <w:r w:rsidR="005C478A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гарантий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по обязательствам плательщиков, имеющих право на льготы;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24. В целях оценки бюджетной эффективности стимулирующих налоговых расходов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обусловленных льготами по налогу на прибыль организаций и налогу на имущество организаций, наряду со сравнительным анализом, указанным в </w:t>
      </w:r>
      <w:hyperlink w:anchor="P110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пункте 23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настоящего Порядка, рекомендуется рассчитывать оценку совокупного бюджетного эффекта (самоокупаемости) указанных налоговых расходов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lastRenderedPageBreak/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в соответствии с пунктом 26 настоящего Порядка. Показатель оценки совокупного бюджетного эффекта (самоокупаемости) является одним из критериев для определения </w:t>
      </w:r>
      <w:proofErr w:type="gramStart"/>
      <w:r w:rsidRPr="003419EF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  <w:r w:rsidRPr="003419EF">
        <w:rPr>
          <w:rFonts w:ascii="Times New Roman" w:hAnsi="Times New Roman" w:cs="Times New Roman"/>
          <w:sz w:val="28"/>
          <w:szCs w:val="28"/>
        </w:rPr>
        <w:t xml:space="preserve"> </w:t>
      </w:r>
      <w:r w:rsidR="00160C2B"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478A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5C478A" w:rsidRPr="003419EF">
        <w:rPr>
          <w:rFonts w:ascii="Times New Roman" w:hAnsi="Times New Roman" w:cs="Times New Roman"/>
          <w:sz w:val="28"/>
          <w:szCs w:val="28"/>
        </w:rPr>
        <w:t xml:space="preserve"> 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="005C478A" w:rsidRPr="003419E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25. Оценка совокупного бюджетного эффекта (самоокупаемости) стимулирующих налоговых расходов</w:t>
      </w:r>
      <w:r w:rsidR="008422CD" w:rsidRPr="003419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определяется в целом по указанной категории плательщиков.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26. Оценка совокупного бюджетного эффекта (самоокупаемости) стимулирующих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(E) определяется за период с начала действия для плательщиков соответствующих льгот или за 5 отчетных лет, если указанные льготы действуют более 6 лет на день проведения оценки эффективности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по следующей формуле:</w:t>
      </w:r>
    </w:p>
    <w:p w:rsidR="00E22051" w:rsidRDefault="00E22051" w:rsidP="003419EF">
      <w:pPr>
        <w:pStyle w:val="ConsPlusNormal"/>
        <w:ind w:firstLine="540"/>
        <w:jc w:val="both"/>
      </w:pPr>
    </w:p>
    <w:p w:rsidR="00E22051" w:rsidRPr="003419EF" w:rsidRDefault="007752F1" w:rsidP="003419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183.5pt;height:37pt" coordsize="" o:spt="100" adj="0,,0" path="" filled="f" stroked="f">
            <v:stroke joinstyle="miter"/>
            <v:imagedata r:id="rId8" o:title="base_23969_81625_32768"/>
            <v:formulas/>
            <v:path o:connecttype="segments"/>
          </v:shape>
        </w:pic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где: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i - порядковый номер года, имеющий значение от 1 до 5;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t>m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j - порядковый номер плательщика, имеющий значение от 1 до m;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t>N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консолидированный бюджет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области j-м плательщиком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в</w:t>
      </w:r>
      <w:r w:rsidR="00160C2B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i-м году.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При определении объема налогов, задекларированных для уплаты в консолидированный бюджет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режимов, и земельному налогу.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льготы действуют менее 6 лет, объемы налогов, подлежащих уплате в консолидированный бюджет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оцениваются (прогнозируются) по данным кураторов налоговых расходов и (или) </w:t>
      </w:r>
      <w:r w:rsidR="008422CD" w:rsidRPr="003419EF">
        <w:rPr>
          <w:rFonts w:ascii="Times New Roman" w:hAnsi="Times New Roman" w:cs="Times New Roman"/>
          <w:sz w:val="28"/>
          <w:szCs w:val="28"/>
        </w:rPr>
        <w:t>Управления</w:t>
      </w:r>
      <w:r w:rsidRPr="003419EF">
        <w:rPr>
          <w:rFonts w:ascii="Times New Roman" w:hAnsi="Times New Roman" w:cs="Times New Roman"/>
          <w:sz w:val="28"/>
          <w:szCs w:val="28"/>
        </w:rPr>
        <w:t>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B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 xml:space="preserve"> - базовый объем налогов, задекларированных для уплаты в консолидированный бюджет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j-м плательщиком в базовом году;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19EF">
        <w:rPr>
          <w:rFonts w:ascii="Times New Roman" w:hAnsi="Times New Roman" w:cs="Times New Roman"/>
          <w:sz w:val="28"/>
          <w:szCs w:val="28"/>
        </w:rPr>
        <w:lastRenderedPageBreak/>
        <w:t>g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- номинальный темп прироста налоговых доходов консолидированных бюджетов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муниципальных образований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в i-м году по отношению к показателям базового года.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В соответствии с Общими </w:t>
      </w:r>
      <w:hyperlink r:id="rId9" w:history="1">
        <w:r w:rsidRPr="003419EF">
          <w:rPr>
            <w:rFonts w:ascii="Times New Roman" w:hAnsi="Times New Roman" w:cs="Times New Roman"/>
            <w:color w:val="0000FF"/>
            <w:sz w:val="28"/>
            <w:szCs w:val="28"/>
          </w:rPr>
          <w:t>требованиями</w:t>
        </w:r>
      </w:hyperlink>
      <w:r w:rsidRPr="003419EF">
        <w:rPr>
          <w:rFonts w:ascii="Times New Roman" w:hAnsi="Times New Roman" w:cs="Times New Roman"/>
          <w:sz w:val="28"/>
          <w:szCs w:val="28"/>
        </w:rPr>
        <w:t xml:space="preserve"> номинальный темп прироста налоговых доходов консолидированных бюджетов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муниципальных образований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8422CD" w:rsidRPr="003419EF">
        <w:rPr>
          <w:rFonts w:ascii="Times New Roman" w:hAnsi="Times New Roman" w:cs="Times New Roman"/>
          <w:sz w:val="28"/>
          <w:szCs w:val="28"/>
        </w:rPr>
        <w:t>Комитетом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8422CD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и доводится до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муниципальных образований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 в установленные сроки;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r - расчетная стоимость среднесрочных рыночных заимствований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рассчитываемая по формуле:</w:t>
      </w:r>
    </w:p>
    <w:p w:rsidR="00E22051" w:rsidRPr="00160C2B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r = </w:t>
      </w:r>
      <w:proofErr w:type="spellStart"/>
      <w:r w:rsidRPr="003419EF">
        <w:rPr>
          <w:rFonts w:ascii="Times New Roman" w:hAnsi="Times New Roman" w:cs="Times New Roman"/>
          <w:sz w:val="28"/>
          <w:szCs w:val="28"/>
        </w:rPr>
        <w:t>i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+ p + c,</w:t>
      </w:r>
    </w:p>
    <w:p w:rsidR="00E22051" w:rsidRPr="00160C2B" w:rsidRDefault="00E22051" w:rsidP="003419EF">
      <w:pPr>
        <w:pStyle w:val="ConsPlusNormal"/>
        <w:jc w:val="both"/>
        <w:rPr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где:</w:t>
      </w:r>
      <w:r w:rsidR="00074F11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 xml:space="preserve">i 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3419EF">
        <w:rPr>
          <w:rFonts w:ascii="Times New Roman" w:hAnsi="Times New Roman" w:cs="Times New Roman"/>
          <w:sz w:val="28"/>
          <w:szCs w:val="28"/>
        </w:rPr>
        <w:t xml:space="preserve"> - целевой уровень инфляции (4 процента);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p - реальная процентная ставка, определяемая на уровне 2,5 процента;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c - кредитная премия за риск, рассчитываемая для целей настоящего документа в зависимости от отношения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19EF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по состоянию на 1 января текущего финансового года к доходам (без учета безвозмездных поступлений) за отчетный период: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 случае если указанное отношение составляет менее 50 процентов, кредитная премия за риск принимается равной 1 проценту;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 случае если указанное отношение составляет от 50 до 100 процентов, кредитная премия за риск принимается равной 2 процентам;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в случае если указанное отношение составляет более 100 процентов, кредитная премия за риск принимается равной 3 процентам.</w:t>
      </w:r>
    </w:p>
    <w:p w:rsidR="00E22051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27. Базовый объем налогов, задекларированных для уплаты в консолидированный бюджет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j-м плательщиком в базовом году (B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074F11" w:rsidRPr="00160C2B" w:rsidRDefault="00074F1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B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 xml:space="preserve"> = N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 xml:space="preserve"> + L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>,</w:t>
      </w:r>
    </w:p>
    <w:p w:rsidR="00160C2B" w:rsidRDefault="00160C2B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где:</w:t>
      </w:r>
      <w:r w:rsidR="00074F11">
        <w:rPr>
          <w:rFonts w:ascii="Times New Roman" w:hAnsi="Times New Roman" w:cs="Times New Roman"/>
          <w:sz w:val="28"/>
          <w:szCs w:val="28"/>
        </w:rPr>
        <w:t xml:space="preserve"> </w:t>
      </w:r>
      <w:r w:rsidRPr="003419EF">
        <w:rPr>
          <w:rFonts w:ascii="Times New Roman" w:hAnsi="Times New Roman" w:cs="Times New Roman"/>
          <w:sz w:val="28"/>
          <w:szCs w:val="28"/>
        </w:rPr>
        <w:t>N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консолидированный бюджет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j-м плательщиком в базовом году;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L</w:t>
      </w:r>
      <w:r w:rsidRPr="003419EF">
        <w:rPr>
          <w:rFonts w:ascii="Times New Roman" w:hAnsi="Times New Roman" w:cs="Times New Roman"/>
          <w:sz w:val="28"/>
          <w:szCs w:val="28"/>
          <w:vertAlign w:val="subscript"/>
        </w:rPr>
        <w:t>0j</w:t>
      </w:r>
      <w:r w:rsidRPr="003419EF">
        <w:rPr>
          <w:rFonts w:ascii="Times New Roman" w:hAnsi="Times New Roman" w:cs="Times New Roman"/>
          <w:sz w:val="28"/>
          <w:szCs w:val="28"/>
        </w:rPr>
        <w:t xml:space="preserve"> - объем льгот, предоставленных j-</w:t>
      </w:r>
      <w:proofErr w:type="spellStart"/>
      <w:r w:rsidRPr="003419E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419EF">
        <w:rPr>
          <w:rFonts w:ascii="Times New Roman" w:hAnsi="Times New Roman" w:cs="Times New Roman"/>
          <w:sz w:val="28"/>
          <w:szCs w:val="28"/>
        </w:rPr>
        <w:t xml:space="preserve"> плательщику в базовом году.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28. Куратор налогового расхода в рамках методики оценки эффективности налогового расхода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вправе предусматривать дополнительные критерии оценки бюджетной эффективности налогового расхода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lastRenderedPageBreak/>
        <w:t>V. Порядок обобщения результатов оценки эффективности</w:t>
      </w:r>
    </w:p>
    <w:p w:rsidR="00E22051" w:rsidRPr="003419EF" w:rsidRDefault="00E22051" w:rsidP="003419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E22051" w:rsidRPr="003419EF" w:rsidRDefault="00E22051" w:rsidP="003419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29. По итогам оценки эффективности налогового расхода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куратор налогового расхода формулирует выводы о достижении целевых характеристик налогового расхода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о вкладе налогового расхода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в достижение целей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области, а также о наличии или об отсутствии более результативных (менее затратных для бюджета</w:t>
      </w:r>
      <w:r w:rsidR="008422CD" w:rsidRPr="003419E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район» 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 xml:space="preserve">) альтернативных механизмов достижения целей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муниципальной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(или) целей социально-экономической политики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не относящихся к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муниципальным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Паспорта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с результатами оценки эффективности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выводы, указанные в пункте 29 настоящего Порядка, а также предложения о необходимости сохранения, уточнения или отмены предоставленных плательщикам льгот направляются кураторами налоговых расходов в </w:t>
      </w:r>
      <w:r w:rsidR="008422CD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30. </w:t>
      </w:r>
      <w:r w:rsidR="008422CD" w:rsidRPr="003419EF">
        <w:rPr>
          <w:rFonts w:ascii="Times New Roman" w:hAnsi="Times New Roman" w:cs="Times New Roman"/>
          <w:sz w:val="28"/>
          <w:szCs w:val="28"/>
        </w:rPr>
        <w:t>Управление</w:t>
      </w:r>
      <w:r w:rsidRPr="003419EF">
        <w:rPr>
          <w:rFonts w:ascii="Times New Roman" w:hAnsi="Times New Roman" w:cs="Times New Roman"/>
          <w:sz w:val="28"/>
          <w:szCs w:val="28"/>
        </w:rPr>
        <w:t xml:space="preserve"> обобщает результаты оценки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и представляет их для рассмотрения </w:t>
      </w:r>
      <w:r w:rsidR="008422CD" w:rsidRPr="003419E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419EF">
        <w:rPr>
          <w:rFonts w:ascii="Times New Roman" w:hAnsi="Times New Roman" w:cs="Times New Roman"/>
          <w:sz w:val="28"/>
          <w:szCs w:val="28"/>
        </w:rPr>
        <w:t xml:space="preserve"> Курской области и в </w:t>
      </w:r>
      <w:r w:rsidR="008422CD" w:rsidRPr="003419EF">
        <w:rPr>
          <w:rFonts w:ascii="Times New Roman" w:hAnsi="Times New Roman" w:cs="Times New Roman"/>
          <w:sz w:val="28"/>
          <w:szCs w:val="28"/>
        </w:rPr>
        <w:t>Комитет</w:t>
      </w:r>
      <w:r w:rsidRPr="003419EF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8422CD" w:rsidRPr="003419EF">
        <w:rPr>
          <w:rFonts w:ascii="Times New Roman" w:hAnsi="Times New Roman" w:cs="Times New Roman"/>
          <w:sz w:val="28"/>
          <w:szCs w:val="28"/>
        </w:rPr>
        <w:t>Курской области</w:t>
      </w:r>
      <w:r w:rsidRPr="003419EF">
        <w:rPr>
          <w:rFonts w:ascii="Times New Roman" w:hAnsi="Times New Roman" w:cs="Times New Roman"/>
          <w:sz w:val="28"/>
          <w:szCs w:val="28"/>
        </w:rPr>
        <w:t>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31. Результаты рассмотрения оценки налоговых расходов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учитываются при формировании основных направлений бюджетной и налоговой политики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области, а также при проведении оценки эффективности реализации </w:t>
      </w:r>
      <w:r w:rsidR="008422CD" w:rsidRPr="003419EF">
        <w:rPr>
          <w:rFonts w:ascii="Times New Roman" w:hAnsi="Times New Roman" w:cs="Times New Roman"/>
          <w:sz w:val="28"/>
          <w:szCs w:val="28"/>
        </w:rPr>
        <w:t>муниципальных</w:t>
      </w:r>
      <w:r w:rsidRPr="003419EF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области.</w:t>
      </w:r>
    </w:p>
    <w:p w:rsidR="00E22051" w:rsidRPr="003419EF" w:rsidRDefault="00E22051" w:rsidP="00341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9EF">
        <w:rPr>
          <w:rFonts w:ascii="Times New Roman" w:hAnsi="Times New Roman" w:cs="Times New Roman"/>
          <w:sz w:val="28"/>
          <w:szCs w:val="28"/>
        </w:rPr>
        <w:t xml:space="preserve">32. Информация о налоговых расходах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 xml:space="preserve">Курской области размещается не позднее 1 октября текущего года на официальном сайте Администрации </w:t>
      </w:r>
      <w:proofErr w:type="spellStart"/>
      <w:r w:rsidR="008422CD" w:rsidRPr="003419EF"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 w:rsidR="008422CD" w:rsidRPr="003419E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19EF">
        <w:rPr>
          <w:rFonts w:ascii="Times New Roman" w:hAnsi="Times New Roman" w:cs="Times New Roman"/>
          <w:sz w:val="28"/>
          <w:szCs w:val="28"/>
        </w:rPr>
        <w:t>Курской области в информационно-телекоммуникационной сети "Интернет".</w:t>
      </w: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2619" w:rsidRDefault="00B32619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2051" w:rsidRPr="00074F11" w:rsidRDefault="00E22051" w:rsidP="00074F1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22051" w:rsidRPr="00074F11" w:rsidRDefault="00E22051" w:rsidP="00074F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>к Порядку формирования перечня</w:t>
      </w:r>
    </w:p>
    <w:p w:rsidR="00DC41A3" w:rsidRPr="00074F11" w:rsidRDefault="00E22051" w:rsidP="00074F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 xml:space="preserve">налоговых расходов </w:t>
      </w:r>
      <w:proofErr w:type="spellStart"/>
      <w:r w:rsidR="00DC41A3" w:rsidRPr="00074F11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="00DC41A3" w:rsidRPr="00074F1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DC41A3" w:rsidRPr="00074F11" w:rsidRDefault="00E22051" w:rsidP="00074F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>Курской области</w:t>
      </w:r>
      <w:r w:rsidR="00DC41A3" w:rsidRPr="00074F11">
        <w:rPr>
          <w:rFonts w:ascii="Times New Roman" w:hAnsi="Times New Roman" w:cs="Times New Roman"/>
          <w:sz w:val="24"/>
          <w:szCs w:val="24"/>
        </w:rPr>
        <w:t xml:space="preserve"> </w:t>
      </w:r>
      <w:r w:rsidRPr="00074F11">
        <w:rPr>
          <w:rFonts w:ascii="Times New Roman" w:hAnsi="Times New Roman" w:cs="Times New Roman"/>
          <w:sz w:val="24"/>
          <w:szCs w:val="24"/>
        </w:rPr>
        <w:t>и оценки</w:t>
      </w:r>
      <w:r w:rsidR="00DC41A3" w:rsidRPr="00074F11">
        <w:rPr>
          <w:rFonts w:ascii="Times New Roman" w:hAnsi="Times New Roman" w:cs="Times New Roman"/>
          <w:sz w:val="24"/>
          <w:szCs w:val="24"/>
        </w:rPr>
        <w:t xml:space="preserve"> </w:t>
      </w:r>
      <w:r w:rsidRPr="00074F11">
        <w:rPr>
          <w:rFonts w:ascii="Times New Roman" w:hAnsi="Times New Roman" w:cs="Times New Roman"/>
          <w:sz w:val="24"/>
          <w:szCs w:val="24"/>
        </w:rPr>
        <w:t xml:space="preserve">налоговых </w:t>
      </w:r>
    </w:p>
    <w:p w:rsidR="00E22051" w:rsidRPr="00074F11" w:rsidRDefault="00E22051" w:rsidP="00074F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>расходов</w:t>
      </w:r>
      <w:r w:rsidR="00DC41A3" w:rsidRPr="00074F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A3" w:rsidRPr="00074F11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="00DC41A3" w:rsidRPr="00074F1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074F11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E22051" w:rsidRPr="00074F11" w:rsidRDefault="00E22051" w:rsidP="00074F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2051" w:rsidRPr="00074F11" w:rsidRDefault="00E22051" w:rsidP="00074F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72"/>
      <w:bookmarkEnd w:id="5"/>
      <w:r w:rsidRPr="00074F11">
        <w:rPr>
          <w:rFonts w:ascii="Times New Roman" w:hAnsi="Times New Roman" w:cs="Times New Roman"/>
          <w:sz w:val="24"/>
          <w:szCs w:val="24"/>
        </w:rPr>
        <w:t>ПЕРЕЧЕНЬ</w:t>
      </w:r>
    </w:p>
    <w:p w:rsidR="00E22051" w:rsidRPr="00074F11" w:rsidRDefault="00E22051" w:rsidP="00074F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>ИНФОРМАЦИИ, ВКЛЮЧАЕМОЙ В ПАСПОРТ НАЛОГОВОГО РАСХОДА</w:t>
      </w:r>
    </w:p>
    <w:p w:rsidR="00E22051" w:rsidRPr="00074F11" w:rsidRDefault="00DC41A3" w:rsidP="00074F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4F11">
        <w:rPr>
          <w:rFonts w:ascii="Times New Roman" w:hAnsi="Times New Roman" w:cs="Times New Roman"/>
          <w:sz w:val="24"/>
          <w:szCs w:val="24"/>
        </w:rPr>
        <w:t xml:space="preserve">ОБОЯНСКОГО РАЙОНА </w:t>
      </w:r>
      <w:r w:rsidR="00E22051" w:rsidRPr="00074F11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E22051" w:rsidRPr="00074F11" w:rsidRDefault="00E22051" w:rsidP="00074F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9"/>
        <w:gridCol w:w="5026"/>
        <w:gridCol w:w="3947"/>
      </w:tblGrid>
      <w:tr w:rsidR="00E22051" w:rsidRPr="00074F11" w:rsidTr="00160C2B">
        <w:tc>
          <w:tcPr>
            <w:tcW w:w="5455" w:type="dxa"/>
            <w:gridSpan w:val="2"/>
            <w:vAlign w:val="center"/>
          </w:tcPr>
          <w:p w:rsidR="00E22051" w:rsidRPr="00074F11" w:rsidRDefault="00E22051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3947" w:type="dxa"/>
            <w:vAlign w:val="center"/>
          </w:tcPr>
          <w:p w:rsidR="00E22051" w:rsidRPr="00074F11" w:rsidRDefault="00E22051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E22051" w:rsidRPr="00074F11" w:rsidTr="00160C2B">
        <w:tc>
          <w:tcPr>
            <w:tcW w:w="9402" w:type="dxa"/>
            <w:gridSpan w:val="3"/>
            <w:vAlign w:val="center"/>
          </w:tcPr>
          <w:p w:rsidR="00E22051" w:rsidRPr="00074F11" w:rsidRDefault="00E22051" w:rsidP="00074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I. Нормативные характеристики налогового расхода </w:t>
            </w:r>
            <w:proofErr w:type="spellStart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Курской области (далее - налоговый расход)</w:t>
            </w:r>
          </w:p>
        </w:tc>
      </w:tr>
      <w:tr w:rsidR="00E22051" w:rsidRPr="00074F11" w:rsidTr="00160C2B">
        <w:tc>
          <w:tcPr>
            <w:tcW w:w="429" w:type="dxa"/>
            <w:vAlign w:val="center"/>
          </w:tcPr>
          <w:p w:rsidR="00E22051" w:rsidRPr="00074F11" w:rsidRDefault="00E22051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6" w:type="dxa"/>
            <w:vAlign w:val="center"/>
          </w:tcPr>
          <w:p w:rsidR="00E22051" w:rsidRPr="00074F11" w:rsidRDefault="00E22051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 </w:t>
            </w:r>
            <w:proofErr w:type="spellStart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Курской области, устанавливающий налоговые льготы (далее - НПА), освобождения и иные преференции по налогам (далее - льготы)</w:t>
            </w:r>
          </w:p>
        </w:tc>
        <w:tc>
          <w:tcPr>
            <w:tcW w:w="3947" w:type="dxa"/>
            <w:vAlign w:val="center"/>
          </w:tcPr>
          <w:p w:rsidR="00E22051" w:rsidRPr="00074F11" w:rsidRDefault="00E22051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Финансово-экономического управления Администрации </w:t>
            </w:r>
            <w:proofErr w:type="spellStart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="00DC41A3"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Ссылка на положение (статью, часть, пункт, подпункт, абзац)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 для плательщиков налогов, установленные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установленные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положений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предоставленного НПА права на налоговые льготы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 по налогам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 по налогам, установленная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9402" w:type="dxa"/>
            <w:gridSpan w:val="3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налоговой льготы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 для плательщиков налогов, установленных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по которым предусматриваются налоговые льготы, установленные НПА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26" w:type="dxa"/>
            <w:vAlign w:val="center"/>
          </w:tcPr>
          <w:p w:rsidR="00DC41A3" w:rsidRPr="00160C2B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Наименования муниципальных программ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Обоянского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района Курской области, наименования нормативных правовых актов, определяющих цели социально-экономической политики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Обоянского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района Курской области, не относящиеся к муниципальным программам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Обоянский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 Курской области, в целях реализации которых предоставляются налоговые льготы</w:t>
            </w:r>
          </w:p>
        </w:tc>
        <w:tc>
          <w:tcPr>
            <w:tcW w:w="3947" w:type="dxa"/>
            <w:vAlign w:val="center"/>
          </w:tcPr>
          <w:p w:rsidR="00DC41A3" w:rsidRPr="00160C2B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в целях реализации которых предоставляются налоговые льготы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и (или) целей социально-экономической политики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не относящихся к муниципальным программам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в связи с предоставлением налоговых льгот для плательщиков налогов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программ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и (или) целей социально-экономической политики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не относящихся к муниципальным программам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в связи с предоставлением налоговых льгот для </w:t>
            </w:r>
            <w:r w:rsidRPr="00074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налогов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026" w:type="dxa"/>
            <w:vAlign w:val="center"/>
          </w:tcPr>
          <w:p w:rsidR="00DC41A3" w:rsidRPr="00160C2B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Прогнозные (оценочные) значения показателей (индикаторов) достижения целей муниципальных программ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Обоянского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района Курской области и (или) целей социально-экономической политики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Обоянского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района Курской области, не относящихся к муниципальным программам </w:t>
            </w:r>
            <w:proofErr w:type="spellStart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Обоянского</w:t>
            </w:r>
            <w:proofErr w:type="spellEnd"/>
            <w:r w:rsidRPr="00160C2B">
              <w:rPr>
                <w:rFonts w:ascii="Times New Roman" w:hAnsi="Times New Roman" w:cs="Times New Roman"/>
                <w:sz w:val="23"/>
                <w:szCs w:val="23"/>
              </w:rPr>
              <w:t xml:space="preserve"> района Курской области, в связи с предоставлением налоговых льгот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47" w:type="dxa"/>
            <w:vAlign w:val="center"/>
          </w:tcPr>
          <w:p w:rsidR="00DC41A3" w:rsidRPr="00160C2B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60C2B">
              <w:rPr>
                <w:rFonts w:ascii="Times New Roman" w:hAnsi="Times New Roman" w:cs="Times New Roman"/>
                <w:sz w:val="23"/>
                <w:szCs w:val="23"/>
              </w:rPr>
              <w:t>данные куратора</w:t>
            </w:r>
          </w:p>
        </w:tc>
      </w:tr>
      <w:tr w:rsidR="00DC41A3" w:rsidRPr="00074F11" w:rsidTr="00160C2B">
        <w:tc>
          <w:tcPr>
            <w:tcW w:w="429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026" w:type="dxa"/>
            <w:vAlign w:val="center"/>
          </w:tcPr>
          <w:p w:rsidR="00DC41A3" w:rsidRPr="00074F11" w:rsidRDefault="00DC41A3" w:rsidP="00074F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налоговыми льготами для отдельных видов экономической деятельности)</w:t>
            </w:r>
          </w:p>
        </w:tc>
        <w:tc>
          <w:tcPr>
            <w:tcW w:w="3947" w:type="dxa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DC41A3" w:rsidRPr="00074F11" w:rsidTr="00160C2B">
        <w:tc>
          <w:tcPr>
            <w:tcW w:w="9402" w:type="dxa"/>
            <w:gridSpan w:val="3"/>
            <w:vAlign w:val="center"/>
          </w:tcPr>
          <w:p w:rsidR="00DC41A3" w:rsidRPr="00074F11" w:rsidRDefault="00DC41A3" w:rsidP="00074F1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предоставленных для плательщиков налогов за отчетный финансовый год и год, предшествующий отчетному (тыс. рублей)</w:t>
            </w:r>
          </w:p>
        </w:tc>
        <w:tc>
          <w:tcPr>
            <w:tcW w:w="3947" w:type="dxa"/>
            <w:vAlign w:val="center"/>
          </w:tcPr>
          <w:p w:rsidR="00160C2B" w:rsidRPr="00E31272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>данные Межрайонн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 7 по Курской области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47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данные Финансово-экономического управления Администрации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налоговой льготой (единиц)</w:t>
            </w:r>
          </w:p>
        </w:tc>
        <w:tc>
          <w:tcPr>
            <w:tcW w:w="3947" w:type="dxa"/>
            <w:vAlign w:val="center"/>
          </w:tcPr>
          <w:p w:rsidR="00160C2B" w:rsidRPr="00E31272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>данные Межрайонн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 7 по Курской области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консолидированный бюджет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плательщиками налогов, имеющими право на налоговые льготы (тыс. рублей)</w:t>
            </w:r>
          </w:p>
        </w:tc>
        <w:tc>
          <w:tcPr>
            <w:tcW w:w="3947" w:type="dxa"/>
            <w:vAlign w:val="center"/>
          </w:tcPr>
          <w:p w:rsidR="00160C2B" w:rsidRPr="00E31272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>данные Межрайонн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 7 по Курской области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консолидированный бюджет </w:t>
            </w:r>
            <w:proofErr w:type="spellStart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Обоянского</w:t>
            </w:r>
            <w:proofErr w:type="spellEnd"/>
            <w:r w:rsidRPr="00074F11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плательщиками налогов, имеющими право на налоговые льготы, за 6 лет, предшествующих отчетному финансовому году (тыс. рублей)</w:t>
            </w:r>
          </w:p>
        </w:tc>
        <w:tc>
          <w:tcPr>
            <w:tcW w:w="3947" w:type="dxa"/>
            <w:vAlign w:val="center"/>
          </w:tcPr>
          <w:p w:rsidR="00160C2B" w:rsidRPr="00E31272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>данные Межрайонн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1272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 7 по Курской области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947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  <w:tr w:rsidR="00160C2B" w:rsidRPr="00074F11" w:rsidTr="00160C2B">
        <w:tc>
          <w:tcPr>
            <w:tcW w:w="429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026" w:type="dxa"/>
            <w:vAlign w:val="center"/>
          </w:tcPr>
          <w:p w:rsidR="00160C2B" w:rsidRPr="00074F11" w:rsidRDefault="00160C2B" w:rsidP="00160C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947" w:type="dxa"/>
            <w:vAlign w:val="center"/>
          </w:tcPr>
          <w:p w:rsidR="00160C2B" w:rsidRPr="00074F11" w:rsidRDefault="00160C2B" w:rsidP="00160C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F11">
              <w:rPr>
                <w:rFonts w:ascii="Times New Roman" w:hAnsi="Times New Roman" w:cs="Times New Roman"/>
                <w:sz w:val="24"/>
                <w:szCs w:val="24"/>
              </w:rPr>
              <w:t>данные куратора</w:t>
            </w:r>
          </w:p>
        </w:tc>
      </w:tr>
    </w:tbl>
    <w:p w:rsidR="00E22051" w:rsidRPr="00160C2B" w:rsidRDefault="00E22051">
      <w:pPr>
        <w:pStyle w:val="ConsPlusNormal"/>
        <w:jc w:val="both"/>
        <w:rPr>
          <w:sz w:val="2"/>
          <w:szCs w:val="2"/>
        </w:rPr>
      </w:pPr>
      <w:bookmarkStart w:id="6" w:name="_GoBack"/>
      <w:bookmarkEnd w:id="6"/>
    </w:p>
    <w:sectPr w:rsidR="00E22051" w:rsidRPr="00160C2B" w:rsidSect="007B7FD4">
      <w:headerReference w:type="default" r:id="rId10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2F1" w:rsidRDefault="007752F1" w:rsidP="00B32619">
      <w:pPr>
        <w:spacing w:after="0" w:line="240" w:lineRule="auto"/>
      </w:pPr>
      <w:r>
        <w:separator/>
      </w:r>
    </w:p>
  </w:endnote>
  <w:endnote w:type="continuationSeparator" w:id="0">
    <w:p w:rsidR="007752F1" w:rsidRDefault="007752F1" w:rsidP="00B32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2F1" w:rsidRDefault="007752F1" w:rsidP="00B32619">
      <w:pPr>
        <w:spacing w:after="0" w:line="240" w:lineRule="auto"/>
      </w:pPr>
      <w:r>
        <w:separator/>
      </w:r>
    </w:p>
  </w:footnote>
  <w:footnote w:type="continuationSeparator" w:id="0">
    <w:p w:rsidR="007752F1" w:rsidRDefault="007752F1" w:rsidP="00B32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5869884"/>
      <w:docPartObj>
        <w:docPartGallery w:val="Page Numbers (Top of Page)"/>
        <w:docPartUnique/>
      </w:docPartObj>
    </w:sdtPr>
    <w:sdtEndPr/>
    <w:sdtContent>
      <w:p w:rsidR="00B32619" w:rsidRDefault="00B326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32619" w:rsidRDefault="00B326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051"/>
    <w:rsid w:val="00074F11"/>
    <w:rsid w:val="000E0000"/>
    <w:rsid w:val="00160C2B"/>
    <w:rsid w:val="001C7C64"/>
    <w:rsid w:val="002B67FD"/>
    <w:rsid w:val="003419EF"/>
    <w:rsid w:val="0043755A"/>
    <w:rsid w:val="004746DF"/>
    <w:rsid w:val="005C478A"/>
    <w:rsid w:val="00602C41"/>
    <w:rsid w:val="006C0F70"/>
    <w:rsid w:val="00757579"/>
    <w:rsid w:val="007752F1"/>
    <w:rsid w:val="00785095"/>
    <w:rsid w:val="007B7FD4"/>
    <w:rsid w:val="008422CD"/>
    <w:rsid w:val="00993014"/>
    <w:rsid w:val="009C7F2A"/>
    <w:rsid w:val="009F0502"/>
    <w:rsid w:val="00B32619"/>
    <w:rsid w:val="00C06959"/>
    <w:rsid w:val="00D07A83"/>
    <w:rsid w:val="00D56C0E"/>
    <w:rsid w:val="00D93085"/>
    <w:rsid w:val="00DB0BB5"/>
    <w:rsid w:val="00DC41A3"/>
    <w:rsid w:val="00E22051"/>
    <w:rsid w:val="00E31272"/>
    <w:rsid w:val="00EF4452"/>
    <w:rsid w:val="00FD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CD1CD"/>
  <w15:chartTrackingRefBased/>
  <w15:docId w15:val="{4546CD15-24DC-4249-858D-166CB95D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2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3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2619"/>
  </w:style>
  <w:style w:type="paragraph" w:styleId="a5">
    <w:name w:val="footer"/>
    <w:basedOn w:val="a"/>
    <w:link w:val="a6"/>
    <w:uiPriority w:val="99"/>
    <w:unhideWhenUsed/>
    <w:rsid w:val="00B32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2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81D4CB4C664DF998CDEAF37DB4D1FFB153792CB72AE433952CC4423475D6326FEC3AE75E268B767FD08C3D71ECF4304547EA69C8BEF530Z2hF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81D4CB4C664DF998CDEAF37DB4D1FFB153792CB72AE433952CC4423475D6326FEC3AE75E268B717DD08C3D71ECF4304547EA69C8BEF530Z2hF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E81D4CB4C664DF998CDEAF37DB4D1FFB153792CB72AE433952CC4423475D6326FEC3AE75E268B7271D08C3D71ECF4304547EA69C8BEF530Z2h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5083</Words>
  <Characters>28976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2019-12-11T12:27:00Z</dcterms:created>
  <dcterms:modified xsi:type="dcterms:W3CDTF">2019-12-16T05:45:00Z</dcterms:modified>
</cp:coreProperties>
</file>