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A4" w:rsidRPr="006C69BD" w:rsidRDefault="009B5CA4" w:rsidP="009B5CA4">
      <w:pPr>
        <w:pStyle w:val="af1"/>
        <w:jc w:val="center"/>
        <w:rPr>
          <w:b/>
          <w:sz w:val="28"/>
          <w:szCs w:val="28"/>
        </w:rPr>
      </w:pPr>
      <w:r w:rsidRPr="006C69BD">
        <w:rPr>
          <w:b/>
          <w:sz w:val="28"/>
          <w:szCs w:val="28"/>
        </w:rPr>
        <w:t>Количество банковских карт в регионе превысило 2 миллиона</w:t>
      </w:r>
    </w:p>
    <w:p w:rsidR="009B5CA4" w:rsidRPr="007D5805" w:rsidRDefault="009B5CA4" w:rsidP="009B5CA4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7D5805">
        <w:rPr>
          <w:sz w:val="28"/>
          <w:szCs w:val="28"/>
        </w:rPr>
        <w:t xml:space="preserve">на 1 апреля 2022 года </w:t>
      </w:r>
      <w:r>
        <w:rPr>
          <w:sz w:val="28"/>
          <w:szCs w:val="28"/>
        </w:rPr>
        <w:t>к</w:t>
      </w:r>
      <w:r w:rsidRPr="007D5805">
        <w:rPr>
          <w:sz w:val="28"/>
          <w:szCs w:val="28"/>
        </w:rPr>
        <w:t>оличество выпущенных в Курской области платежных карт превысило 2 млн единиц.</w:t>
      </w:r>
      <w:r>
        <w:rPr>
          <w:sz w:val="28"/>
          <w:szCs w:val="28"/>
        </w:rPr>
        <w:t xml:space="preserve"> Жители региона активно используют преимущества банковских карт и все чаще пользуются ими для совершения безналичных операций.</w:t>
      </w:r>
    </w:p>
    <w:p w:rsidR="009B5CA4" w:rsidRDefault="009B5CA4" w:rsidP="009B5CA4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7D580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Курской области </w:t>
      </w:r>
      <w:r w:rsidRPr="007D580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7D5805">
        <w:rPr>
          <w:sz w:val="28"/>
          <w:szCs w:val="28"/>
        </w:rPr>
        <w:t xml:space="preserve"> квартале</w:t>
      </w:r>
      <w:r w:rsidRPr="007D5805">
        <w:rPr>
          <w:rStyle w:val="note"/>
          <w:sz w:val="28"/>
          <w:szCs w:val="28"/>
        </w:rPr>
        <w:t xml:space="preserve"> </w:t>
      </w:r>
      <w:r w:rsidRPr="007D5805">
        <w:rPr>
          <w:sz w:val="28"/>
          <w:szCs w:val="28"/>
        </w:rPr>
        <w:t>2022 года с использованием платежных карт совершено почти 53 млн операций, что на 16% больше</w:t>
      </w:r>
      <w:r>
        <w:rPr>
          <w:sz w:val="28"/>
          <w:szCs w:val="28"/>
        </w:rPr>
        <w:t>, чем за</w:t>
      </w:r>
      <w:r w:rsidRPr="007D5805">
        <w:rPr>
          <w:sz w:val="28"/>
          <w:szCs w:val="28"/>
        </w:rPr>
        <w:t xml:space="preserve"> аналогичн</w:t>
      </w:r>
      <w:r>
        <w:rPr>
          <w:sz w:val="28"/>
          <w:szCs w:val="28"/>
        </w:rPr>
        <w:t>ый</w:t>
      </w:r>
      <w:r w:rsidRPr="007D5805">
        <w:rPr>
          <w:sz w:val="28"/>
          <w:szCs w:val="28"/>
        </w:rPr>
        <w:t xml:space="preserve"> период прошлого года. Сумма операций, совершенных</w:t>
      </w:r>
      <w:r>
        <w:rPr>
          <w:sz w:val="28"/>
          <w:szCs w:val="28"/>
        </w:rPr>
        <w:t xml:space="preserve"> по картам</w:t>
      </w:r>
      <w:r w:rsidRPr="007D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D5805">
        <w:rPr>
          <w:sz w:val="28"/>
          <w:szCs w:val="28"/>
        </w:rPr>
        <w:t>регион</w:t>
      </w:r>
      <w:r>
        <w:rPr>
          <w:sz w:val="28"/>
          <w:szCs w:val="28"/>
        </w:rPr>
        <w:t>е</w:t>
      </w:r>
      <w:r w:rsidRPr="007D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увеличилась </w:t>
      </w:r>
      <w:r w:rsidRPr="007D5805">
        <w:rPr>
          <w:sz w:val="28"/>
          <w:szCs w:val="28"/>
        </w:rPr>
        <w:t xml:space="preserve">на 14% и составила 74,5 </w:t>
      </w:r>
      <w:r w:rsidRPr="008C1744">
        <w:rPr>
          <w:sz w:val="28"/>
          <w:szCs w:val="28"/>
        </w:rPr>
        <w:t>млрд</w:t>
      </w:r>
      <w:r w:rsidRPr="007D5805">
        <w:rPr>
          <w:sz w:val="28"/>
          <w:szCs w:val="28"/>
        </w:rPr>
        <w:t xml:space="preserve"> рублей. </w:t>
      </w:r>
      <w:bookmarkStart w:id="0" w:name="_GoBack"/>
      <w:bookmarkEnd w:id="0"/>
    </w:p>
    <w:p w:rsidR="009B5CA4" w:rsidRDefault="009B5CA4" w:rsidP="009B5CA4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1744">
        <w:rPr>
          <w:sz w:val="28"/>
          <w:szCs w:val="28"/>
        </w:rPr>
        <w:t xml:space="preserve">оля безналичных операций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8C1744">
        <w:rPr>
          <w:sz w:val="28"/>
          <w:szCs w:val="28"/>
        </w:rPr>
        <w:t>квартал</w:t>
      </w:r>
      <w:r>
        <w:rPr>
          <w:sz w:val="28"/>
          <w:szCs w:val="28"/>
        </w:rPr>
        <w:t>е</w:t>
      </w:r>
      <w:r w:rsidRPr="008C1744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</w:t>
      </w:r>
      <w:r w:rsidRPr="008C1744">
        <w:rPr>
          <w:sz w:val="28"/>
          <w:szCs w:val="28"/>
        </w:rPr>
        <w:t>ла 92% в общем количестве транзакций по картам</w:t>
      </w:r>
      <w:r>
        <w:rPr>
          <w:sz w:val="28"/>
          <w:szCs w:val="28"/>
        </w:rPr>
        <w:t xml:space="preserve">, </w:t>
      </w:r>
      <w:r w:rsidRPr="008C1744">
        <w:rPr>
          <w:sz w:val="28"/>
          <w:szCs w:val="28"/>
        </w:rPr>
        <w:t xml:space="preserve">а общий объем таких </w:t>
      </w:r>
      <w:r>
        <w:rPr>
          <w:sz w:val="28"/>
          <w:szCs w:val="28"/>
        </w:rPr>
        <w:t xml:space="preserve">операций составил </w:t>
      </w:r>
      <w:r w:rsidRPr="008C1744">
        <w:rPr>
          <w:sz w:val="28"/>
          <w:szCs w:val="28"/>
        </w:rPr>
        <w:t>30,7 млрд рублей.</w:t>
      </w:r>
      <w:r>
        <w:rPr>
          <w:sz w:val="28"/>
          <w:szCs w:val="28"/>
        </w:rPr>
        <w:t xml:space="preserve"> </w:t>
      </w:r>
    </w:p>
    <w:p w:rsidR="009B5CA4" w:rsidRDefault="009B5CA4" w:rsidP="009B5CA4">
      <w:pPr>
        <w:pStyle w:val="af1"/>
        <w:spacing w:before="0" w:beforeAutospacing="0" w:after="0"/>
        <w:ind w:firstLine="709"/>
        <w:jc w:val="both"/>
      </w:pPr>
      <w:r>
        <w:rPr>
          <w:sz w:val="28"/>
          <w:szCs w:val="28"/>
        </w:rPr>
        <w:t>В целом к</w:t>
      </w:r>
      <w:r w:rsidRPr="00A440E5">
        <w:rPr>
          <w:sz w:val="28"/>
          <w:szCs w:val="28"/>
        </w:rPr>
        <w:t>оличество выпущенных в России банковских карт в I квартале 2022 года выросло на 12 млн. Такой прирост стал рекордом за 10 лет.</w:t>
      </w:r>
    </w:p>
    <w:p w:rsidR="009B5CA4" w:rsidRDefault="009B5CA4" w:rsidP="009B5CA4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«Популяризация системы быстрых платежей,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финансовых продуктов, услуг и каналов доступа к ним способствуют увеличению доли безналичных платежей. За первые три месяца текущего года куряне в 12 раз чаще использовали свои карты для совершения операций по оплате товаров и услуг, чем для снятия наличных», - отметил заместитель управляющего Отделением Курск Банка России Александр Устенко.</w:t>
      </w:r>
    </w:p>
    <w:p w:rsidR="009B5CA4" w:rsidRDefault="009B5CA4" w:rsidP="009B5CA4">
      <w:pPr>
        <w:spacing w:line="240" w:lineRule="auto"/>
        <w:rPr>
          <w:color w:val="1F497D"/>
        </w:rPr>
      </w:pPr>
    </w:p>
    <w:p w:rsidR="009B5CA4" w:rsidRDefault="009B5CA4" w:rsidP="009B5CA4">
      <w:pPr>
        <w:pStyle w:val="af1"/>
        <w:spacing w:before="0" w:beforeAutospacing="0" w:after="0"/>
        <w:jc w:val="both"/>
      </w:pPr>
    </w:p>
    <w:p w:rsidR="00AA7759" w:rsidRPr="00BA06AC" w:rsidRDefault="00AA7759" w:rsidP="001471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E5506C9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4140-D187-4FFC-88DA-1EDEB08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26</cp:revision>
  <cp:lastPrinted>2021-07-29T08:44:00Z</cp:lastPrinted>
  <dcterms:created xsi:type="dcterms:W3CDTF">2021-08-02T05:12:00Z</dcterms:created>
  <dcterms:modified xsi:type="dcterms:W3CDTF">2022-07-07T12:39:00Z</dcterms:modified>
</cp:coreProperties>
</file>