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E" w:rsidRDefault="0066368E" w:rsidP="0066368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отдела молодежной политики, физической культуры и спорта Управления культуры, молодежной политики, физической культуры и спорта Администрации Обо</w:t>
      </w:r>
      <w:r w:rsidR="00605043">
        <w:rPr>
          <w:rFonts w:ascii="Times New Roman" w:hAnsi="Times New Roman" w:cs="Times New Roman"/>
          <w:b/>
          <w:sz w:val="28"/>
        </w:rPr>
        <w:t>янского района за 4 квартал 2022</w:t>
      </w:r>
      <w:r>
        <w:rPr>
          <w:rFonts w:ascii="Times New Roman" w:hAnsi="Times New Roman" w:cs="Times New Roman"/>
          <w:b/>
          <w:sz w:val="28"/>
        </w:rPr>
        <w:t>г.</w:t>
      </w:r>
    </w:p>
    <w:p w:rsidR="0066368E" w:rsidRDefault="0066368E" w:rsidP="0066368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Во исполнение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», утвержденной постановлением Администрации Обоянского района Курской области,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отделом молодежной политики, физической культуры и спорта проводился ряд мероприятий. В областной спартакиаде среди муниципальных служащих  Курской области по сдачи норм ВФСК ГТО заняли первое место. По итогам четырех видов спартакиады занимаем шестое  место из пятидесяти двух команд. Завершили </w:t>
      </w:r>
      <w:r w:rsidR="00605043">
        <w:rPr>
          <w:rFonts w:ascii="Times New Roman" w:hAnsi="Times New Roman" w:cs="Times New Roman"/>
          <w:snapToGrid w:val="0"/>
          <w:sz w:val="28"/>
          <w:szCs w:val="28"/>
        </w:rPr>
        <w:t>районную спартакиаду среди образовательных организаций в которой приняли участие шестнадцать команд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05043">
        <w:rPr>
          <w:rFonts w:ascii="Times New Roman" w:hAnsi="Times New Roman" w:cs="Tahoma"/>
          <w:sz w:val="28"/>
          <w:szCs w:val="28"/>
        </w:rPr>
        <w:t xml:space="preserve">  За отчетный период организовали и провели 8 спортивных соревнований и приняли участие в 12 областных</w:t>
      </w:r>
      <w:r>
        <w:rPr>
          <w:rFonts w:ascii="Times New Roman" w:hAnsi="Times New Roman" w:cs="Tahoma"/>
          <w:sz w:val="28"/>
          <w:szCs w:val="28"/>
        </w:rPr>
        <w:t>.</w:t>
      </w:r>
    </w:p>
    <w:p w:rsidR="0066368E" w:rsidRDefault="0066368E" w:rsidP="0066368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Проводилась работа по организации и проведению областного антинаркотического месячника «Курский край – без наркотиков!», всероссийской акции «Сообщи, где торгуют смертью», акции «</w:t>
      </w:r>
      <w:proofErr w:type="spellStart"/>
      <w:r>
        <w:rPr>
          <w:rFonts w:ascii="Times New Roman" w:hAnsi="Times New Roman" w:cs="Tahoma"/>
          <w:sz w:val="28"/>
          <w:szCs w:val="28"/>
        </w:rPr>
        <w:t>Мы-граждане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России». За отчетный период  в санаторно-курортные организациях Курской области, б</w:t>
      </w:r>
      <w:r w:rsidR="00605043">
        <w:rPr>
          <w:rFonts w:ascii="Times New Roman" w:hAnsi="Times New Roman" w:cs="Tahoma"/>
          <w:sz w:val="28"/>
          <w:szCs w:val="28"/>
        </w:rPr>
        <w:t>ыло направлено на оздоровление 1</w:t>
      </w:r>
      <w:r>
        <w:rPr>
          <w:rFonts w:ascii="Times New Roman" w:hAnsi="Times New Roman" w:cs="Tahoma"/>
          <w:sz w:val="28"/>
          <w:szCs w:val="28"/>
        </w:rPr>
        <w:t>3 человека.</w:t>
      </w:r>
    </w:p>
    <w:p w:rsidR="0066368E" w:rsidRDefault="0066368E" w:rsidP="0066368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Приняли участие в работе районных комиссий, советах профилактики, видеоконференциях и совещаниях.</w:t>
      </w:r>
    </w:p>
    <w:p w:rsidR="0066368E" w:rsidRDefault="0066368E" w:rsidP="0066368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</w:p>
    <w:p w:rsidR="0066368E" w:rsidRDefault="0066368E" w:rsidP="0066368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</w:p>
    <w:p w:rsidR="0066368E" w:rsidRDefault="0066368E" w:rsidP="0066368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</w:t>
      </w:r>
    </w:p>
    <w:p w:rsidR="0066368E" w:rsidRDefault="0066368E" w:rsidP="0066368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Начальник отдела молодежной политики, </w:t>
      </w:r>
    </w:p>
    <w:p w:rsidR="0066368E" w:rsidRDefault="0066368E" w:rsidP="0066368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физической культуры и спорта Управления</w:t>
      </w:r>
    </w:p>
    <w:p w:rsidR="0066368E" w:rsidRDefault="0066368E" w:rsidP="0066368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молодежной политики, физической</w:t>
      </w:r>
    </w:p>
    <w:p w:rsidR="0066368E" w:rsidRDefault="0066368E" w:rsidP="0066368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и спорта Администрации Обоянского района             А.В.Савенков</w:t>
      </w:r>
    </w:p>
    <w:p w:rsidR="0066368E" w:rsidRDefault="0066368E" w:rsidP="0066368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</w:t>
      </w:r>
    </w:p>
    <w:p w:rsidR="0066368E" w:rsidRDefault="0066368E" w:rsidP="0066368E"/>
    <w:p w:rsidR="0066368E" w:rsidRDefault="0066368E" w:rsidP="0066368E"/>
    <w:p w:rsidR="00545D89" w:rsidRDefault="00545D89"/>
    <w:sectPr w:rsidR="0054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368E"/>
    <w:rsid w:val="00545D89"/>
    <w:rsid w:val="00605043"/>
    <w:rsid w:val="0066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2022-12-30T07:11:00Z</dcterms:created>
  <dcterms:modified xsi:type="dcterms:W3CDTF">2022-12-30T07:29:00Z</dcterms:modified>
</cp:coreProperties>
</file>