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77" w:rsidRPr="00DE48A5" w:rsidRDefault="006D3977" w:rsidP="006E592C">
      <w:pPr>
        <w:pStyle w:val="Title"/>
        <w:jc w:val="both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Без имени2" style="position:absolute;left:0;text-align:left;margin-left:225.8pt;margin-top:-29.2pt;width:38.2pt;height:53.5pt;z-index:251658240;visibility:visible">
            <v:imagedata r:id="rId5" o:title="" croptop="520f" grayscale="t"/>
            <w10:wrap type="square"/>
          </v:shape>
        </w:pict>
      </w:r>
    </w:p>
    <w:p w:rsidR="006D3977" w:rsidRPr="00DE48A5" w:rsidRDefault="006D3977" w:rsidP="006E592C">
      <w:pPr>
        <w:pStyle w:val="Title"/>
        <w:jc w:val="both"/>
        <w:rPr>
          <w:b/>
          <w:bCs/>
        </w:rPr>
      </w:pPr>
    </w:p>
    <w:p w:rsidR="006D3977" w:rsidRPr="00DE48A5" w:rsidRDefault="006D3977" w:rsidP="006E592C">
      <w:pPr>
        <w:pStyle w:val="Title"/>
        <w:rPr>
          <w:b/>
          <w:bCs/>
        </w:rPr>
      </w:pPr>
      <w:r w:rsidRPr="00DE48A5">
        <w:rPr>
          <w:b/>
          <w:bCs/>
        </w:rPr>
        <w:t>КОНТРОЛЬН</w:t>
      </w:r>
      <w:r>
        <w:rPr>
          <w:b/>
          <w:bCs/>
        </w:rPr>
        <w:t>О-СЧЕТН</w:t>
      </w:r>
      <w:r w:rsidRPr="00DE48A5">
        <w:rPr>
          <w:b/>
          <w:bCs/>
        </w:rPr>
        <w:t xml:space="preserve">ЫЙ ОРГАН </w:t>
      </w:r>
      <w:r>
        <w:rPr>
          <w:b/>
          <w:bCs/>
        </w:rPr>
        <w:t>ОБОЯНСКОГО</w:t>
      </w:r>
      <w:r w:rsidRPr="00DE48A5">
        <w:rPr>
          <w:b/>
          <w:bCs/>
        </w:rPr>
        <w:t xml:space="preserve"> РАЙОНА</w:t>
      </w:r>
    </w:p>
    <w:p w:rsidR="006D3977" w:rsidRPr="00DE48A5" w:rsidRDefault="006D3977" w:rsidP="006E592C">
      <w:pPr>
        <w:pStyle w:val="Title"/>
        <w:rPr>
          <w:b/>
          <w:bCs/>
        </w:rPr>
      </w:pPr>
      <w:r>
        <w:rPr>
          <w:noProof/>
        </w:rPr>
        <w:pict>
          <v:line id="Line 3" o:spid="_x0000_s1027" style="position:absolute;left:0;text-align:left;z-index:251659264;visibility:visible" from="-18pt,14.7pt" to="477pt,14.7pt" strokeweight="1.5pt"/>
        </w:pict>
      </w:r>
      <w:r w:rsidRPr="00DE48A5">
        <w:rPr>
          <w:b/>
          <w:bCs/>
        </w:rPr>
        <w:t>КУРСКОЙ ОБЛАСТИ</w:t>
      </w:r>
    </w:p>
    <w:p w:rsidR="006D3977" w:rsidRPr="00DE48A5" w:rsidRDefault="006D3977" w:rsidP="006E592C">
      <w:pPr>
        <w:pStyle w:val="Title"/>
      </w:pPr>
      <w:r w:rsidRPr="00DE48A5">
        <w:t>306230, Курская обл., г. Обоянь, ул. Шмидта д.6</w:t>
      </w:r>
      <w:r>
        <w:t xml:space="preserve">, </w:t>
      </w:r>
      <w:r w:rsidRPr="00172878">
        <w:t>kso4616@rambler.ru</w:t>
      </w:r>
    </w:p>
    <w:p w:rsidR="006D3977" w:rsidRDefault="006D3977" w:rsidP="00234664">
      <w:pPr>
        <w:spacing w:after="0" w:line="240" w:lineRule="auto"/>
        <w:jc w:val="center"/>
        <w:rPr>
          <w:b/>
          <w:bCs/>
        </w:rPr>
      </w:pPr>
    </w:p>
    <w:p w:rsidR="006D3977" w:rsidRPr="00234664" w:rsidRDefault="006D3977" w:rsidP="00F904A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ЗАКЛЮЧЕНИЕ №5</w:t>
      </w:r>
    </w:p>
    <w:p w:rsidR="006D3977" w:rsidRPr="00234664" w:rsidRDefault="006D3977" w:rsidP="00F904A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по итогам анализа показателей финансово-хозяйственной деятельности</w:t>
      </w:r>
      <w:r w:rsidRPr="00234664">
        <w:rPr>
          <w:b/>
          <w:bCs/>
        </w:rPr>
        <w:t xml:space="preserve"> </w:t>
      </w:r>
      <w:r>
        <w:rPr>
          <w:b/>
          <w:bCs/>
        </w:rPr>
        <w:t>МУТПП «Общепит»</w:t>
      </w:r>
    </w:p>
    <w:p w:rsidR="006D3977" w:rsidRDefault="006D3977" w:rsidP="00F904A0">
      <w:pPr>
        <w:shd w:val="clear" w:color="auto" w:fill="FFFFFF"/>
        <w:spacing w:after="0" w:line="240" w:lineRule="auto"/>
        <w:jc w:val="center"/>
        <w:rPr>
          <w:b/>
          <w:bCs/>
        </w:rPr>
      </w:pPr>
    </w:p>
    <w:p w:rsidR="006D3977" w:rsidRDefault="006D3977" w:rsidP="00F904A0">
      <w:pPr>
        <w:shd w:val="clear" w:color="auto" w:fill="FFFFFF"/>
        <w:spacing w:after="0" w:line="240" w:lineRule="auto"/>
        <w:jc w:val="center"/>
      </w:pPr>
      <w:r w:rsidRPr="00E707BA">
        <w:rPr>
          <w:u w:val="single"/>
        </w:rPr>
        <w:t>город Обоянь</w:t>
      </w:r>
      <w:r w:rsidRPr="00125B6B">
        <w:t xml:space="preserve">                                                 </w:t>
      </w:r>
      <w:r>
        <w:t xml:space="preserve">   </w:t>
      </w:r>
      <w:r w:rsidRPr="00125B6B">
        <w:t xml:space="preserve">            </w:t>
      </w:r>
      <w:r>
        <w:t xml:space="preserve">   </w:t>
      </w:r>
      <w:r w:rsidRPr="00125B6B">
        <w:t xml:space="preserve">       </w:t>
      </w:r>
      <w:r w:rsidRPr="00E707BA">
        <w:rPr>
          <w:u w:val="single"/>
        </w:rPr>
        <w:t>«28» марта 2014 г.</w:t>
      </w:r>
    </w:p>
    <w:p w:rsidR="006D3977" w:rsidRDefault="006D3977" w:rsidP="00F904A0">
      <w:pPr>
        <w:shd w:val="clear" w:color="auto" w:fill="FFFFFF"/>
        <w:spacing w:after="0" w:line="240" w:lineRule="auto"/>
        <w:jc w:val="center"/>
      </w:pPr>
    </w:p>
    <w:p w:rsidR="006D3977" w:rsidRPr="00125B6B" w:rsidRDefault="006D3977" w:rsidP="00F904A0">
      <w:pPr>
        <w:shd w:val="clear" w:color="auto" w:fill="FFFFFF"/>
        <w:spacing w:after="0" w:line="240" w:lineRule="auto"/>
        <w:jc w:val="center"/>
      </w:pPr>
    </w:p>
    <w:p w:rsidR="006D3977" w:rsidRDefault="006D3977" w:rsidP="00E707BA">
      <w:pPr>
        <w:pStyle w:val="31"/>
        <w:spacing w:after="0"/>
        <w:ind w:firstLine="709"/>
        <w:jc w:val="both"/>
        <w:rPr>
          <w:sz w:val="28"/>
          <w:szCs w:val="28"/>
        </w:rPr>
      </w:pPr>
      <w:r w:rsidRPr="006016EF">
        <w:rPr>
          <w:b/>
          <w:bCs/>
          <w:sz w:val="28"/>
          <w:szCs w:val="28"/>
        </w:rPr>
        <w:t>Основание для проведения мероприятия</w:t>
      </w:r>
      <w:r>
        <w:rPr>
          <w:b/>
          <w:bCs/>
          <w:sz w:val="28"/>
          <w:szCs w:val="28"/>
        </w:rPr>
        <w:t xml:space="preserve">: </w:t>
      </w:r>
      <w:r w:rsidRPr="00A94FEC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Председателя </w:t>
      </w:r>
      <w:r w:rsidRPr="006016EF">
        <w:rPr>
          <w:sz w:val="28"/>
          <w:szCs w:val="28"/>
        </w:rPr>
        <w:t>Контрольно-счетного органа Обоя</w:t>
      </w:r>
      <w:r>
        <w:rPr>
          <w:sz w:val="28"/>
          <w:szCs w:val="28"/>
        </w:rPr>
        <w:t>нского района Курской области №4</w:t>
      </w:r>
      <w:r w:rsidRPr="006016EF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21.03.2014 </w:t>
      </w:r>
      <w:r w:rsidRPr="006016EF">
        <w:rPr>
          <w:sz w:val="28"/>
          <w:szCs w:val="28"/>
        </w:rPr>
        <w:t>года «</w:t>
      </w:r>
      <w:r>
        <w:rPr>
          <w:sz w:val="28"/>
          <w:szCs w:val="28"/>
        </w:rPr>
        <w:t>О проведении анализа показателей финансово-хозяйственной деятельности МУТПП «Общепит</w:t>
      </w:r>
      <w:r w:rsidRPr="006016EF">
        <w:rPr>
          <w:sz w:val="28"/>
          <w:szCs w:val="28"/>
        </w:rPr>
        <w:t xml:space="preserve">», </w:t>
      </w:r>
      <w:r>
        <w:rPr>
          <w:sz w:val="28"/>
          <w:szCs w:val="28"/>
        </w:rPr>
        <w:t>письмо Администрации города Обоянь №353 от 20.03.2014 г.</w:t>
      </w:r>
    </w:p>
    <w:p w:rsidR="006D3977" w:rsidRPr="006016EF" w:rsidRDefault="006D3977" w:rsidP="00E707BA">
      <w:pPr>
        <w:pStyle w:val="31"/>
        <w:shd w:val="clear" w:color="auto" w:fill="FFFFFF"/>
        <w:tabs>
          <w:tab w:val="left" w:pos="1090"/>
        </w:tabs>
        <w:spacing w:after="0"/>
        <w:ind w:firstLine="709"/>
        <w:jc w:val="both"/>
      </w:pPr>
      <w:r w:rsidRPr="006016EF">
        <w:rPr>
          <w:b/>
          <w:bCs/>
          <w:sz w:val="28"/>
          <w:szCs w:val="28"/>
        </w:rPr>
        <w:t xml:space="preserve">Предмет </w:t>
      </w:r>
      <w:r>
        <w:rPr>
          <w:b/>
          <w:bCs/>
          <w:sz w:val="28"/>
          <w:szCs w:val="28"/>
        </w:rPr>
        <w:t>экспертно-аналитического</w:t>
      </w:r>
      <w:r w:rsidRPr="006016EF">
        <w:rPr>
          <w:b/>
          <w:bCs/>
          <w:sz w:val="28"/>
          <w:szCs w:val="28"/>
        </w:rPr>
        <w:t xml:space="preserve"> мероприятия:</w:t>
      </w:r>
      <w:r w:rsidRPr="006016EF">
        <w:rPr>
          <w:sz w:val="28"/>
          <w:szCs w:val="28"/>
        </w:rPr>
        <w:t xml:space="preserve"> </w:t>
      </w:r>
      <w:r>
        <w:rPr>
          <w:sz w:val="28"/>
          <w:szCs w:val="28"/>
        </w:rPr>
        <w:t>бухгалтерская отчетность МУТПП «Общепит», в соответствии с приказом Минфина РФ от 22.07.2003 г. №67н.</w:t>
      </w:r>
    </w:p>
    <w:p w:rsidR="006D3977" w:rsidRDefault="006D3977" w:rsidP="00B04DE3">
      <w:pPr>
        <w:pStyle w:val="31"/>
        <w:shd w:val="clear" w:color="auto" w:fill="FFFFFF"/>
        <w:tabs>
          <w:tab w:val="left" w:pos="1090"/>
        </w:tabs>
        <w:spacing w:after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Объект</w:t>
      </w:r>
      <w:r w:rsidRPr="007D0DB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экспертно-аналитического</w:t>
      </w:r>
      <w:r w:rsidRPr="007D0DB8">
        <w:rPr>
          <w:b/>
          <w:bCs/>
          <w:sz w:val="28"/>
          <w:szCs w:val="28"/>
        </w:rPr>
        <w:t xml:space="preserve"> мероприятия: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МУТПП «Общепит</w:t>
      </w:r>
      <w:r w:rsidRPr="006016EF">
        <w:rPr>
          <w:sz w:val="28"/>
          <w:szCs w:val="28"/>
        </w:rPr>
        <w:t>»</w:t>
      </w:r>
    </w:p>
    <w:p w:rsidR="006D3977" w:rsidRPr="00B04DE3" w:rsidRDefault="006D3977" w:rsidP="00B04DE3">
      <w:pPr>
        <w:pStyle w:val="31"/>
        <w:shd w:val="clear" w:color="auto" w:fill="FFFFFF"/>
        <w:tabs>
          <w:tab w:val="left" w:pos="1090"/>
        </w:tabs>
        <w:spacing w:after="0"/>
        <w:ind w:firstLine="709"/>
        <w:jc w:val="both"/>
        <w:rPr>
          <w:sz w:val="28"/>
          <w:szCs w:val="28"/>
        </w:rPr>
      </w:pPr>
      <w:r w:rsidRPr="00B04DE3">
        <w:rPr>
          <w:b/>
          <w:bCs/>
          <w:sz w:val="28"/>
          <w:szCs w:val="28"/>
        </w:rPr>
        <w:t xml:space="preserve">Цель мероприятия: </w:t>
      </w:r>
      <w:r>
        <w:rPr>
          <w:sz w:val="28"/>
          <w:szCs w:val="28"/>
        </w:rPr>
        <w:t>Анализ</w:t>
      </w:r>
      <w:r w:rsidRPr="00B04DE3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показателей прибыльности и товарооборота предприятия за 2010-2012 гг.</w:t>
      </w:r>
    </w:p>
    <w:p w:rsidR="006D3977" w:rsidRDefault="006D3977" w:rsidP="0036060A">
      <w:pPr>
        <w:pStyle w:val="31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Срок проведения</w:t>
      </w:r>
      <w:r w:rsidRPr="00E774FB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с 21.03.2014 года по 28.03.2014 года. </w:t>
      </w:r>
    </w:p>
    <w:p w:rsidR="006D3977" w:rsidRDefault="006D3977" w:rsidP="0036060A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 экспертно-аналитического мероприятия</w:t>
      </w:r>
      <w:r w:rsidRPr="00235B6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6D3977" w:rsidRPr="00200EB1" w:rsidRDefault="006D3977" w:rsidP="0036060A">
      <w:pPr>
        <w:pStyle w:val="31"/>
        <w:spacing w:after="0"/>
        <w:ind w:firstLine="709"/>
        <w:jc w:val="both"/>
        <w:rPr>
          <w:sz w:val="28"/>
          <w:szCs w:val="28"/>
        </w:rPr>
      </w:pPr>
      <w:r w:rsidRPr="00200EB1">
        <w:rPr>
          <w:sz w:val="28"/>
          <w:szCs w:val="28"/>
        </w:rPr>
        <w:t>Председатель Контрольно-счетного органа Обоянского района Курской области – Шеверев Сергей Николаевич</w:t>
      </w:r>
      <w:r>
        <w:rPr>
          <w:sz w:val="28"/>
          <w:szCs w:val="28"/>
        </w:rPr>
        <w:t>.</w:t>
      </w: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p w:rsidR="006D3977" w:rsidRPr="00A45382" w:rsidRDefault="006D3977" w:rsidP="0036060A">
      <w:pPr>
        <w:ind w:firstLine="709"/>
        <w:jc w:val="center"/>
        <w:rPr>
          <w:b/>
          <w:bCs/>
        </w:rPr>
      </w:pPr>
      <w:r w:rsidRPr="00A45382">
        <w:rPr>
          <w:b/>
          <w:bCs/>
        </w:rPr>
        <w:t xml:space="preserve">В ходе проведения </w:t>
      </w:r>
      <w:r>
        <w:rPr>
          <w:b/>
          <w:bCs/>
        </w:rPr>
        <w:t>анализа показателей финансово-хозяйственной деятельности</w:t>
      </w:r>
      <w:r w:rsidRPr="00A45382">
        <w:rPr>
          <w:b/>
          <w:bCs/>
        </w:rPr>
        <w:t xml:space="preserve"> выявлено:</w:t>
      </w: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МУТПП «Общепит» за анализируемый период являлось прибыльным предприятием. Показатели, характеризующие прибыльность предприятия указаны в таблице 1 и определены на основании представленной отчетности (форма по ОКУД 0710002).</w:t>
      </w: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Таблица 1. – Показатели прибыльности МУТПП «Общепит» за 2010-2012 гг. (тыс. руб.)</w:t>
      </w: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6D3977" w:rsidRPr="001E22A7">
        <w:tc>
          <w:tcPr>
            <w:tcW w:w="2392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Наименование показателя</w:t>
            </w:r>
          </w:p>
        </w:tc>
        <w:tc>
          <w:tcPr>
            <w:tcW w:w="2393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2010 год</w:t>
            </w:r>
          </w:p>
        </w:tc>
        <w:tc>
          <w:tcPr>
            <w:tcW w:w="2393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2011 год</w:t>
            </w:r>
          </w:p>
        </w:tc>
        <w:tc>
          <w:tcPr>
            <w:tcW w:w="2393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2012 год</w:t>
            </w:r>
          </w:p>
        </w:tc>
      </w:tr>
      <w:tr w:rsidR="006D3977" w:rsidRPr="001E22A7">
        <w:tc>
          <w:tcPr>
            <w:tcW w:w="2392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Валовая прибыль</w:t>
            </w:r>
          </w:p>
        </w:tc>
        <w:tc>
          <w:tcPr>
            <w:tcW w:w="2393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3445,6</w:t>
            </w:r>
          </w:p>
        </w:tc>
        <w:tc>
          <w:tcPr>
            <w:tcW w:w="2393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4877</w:t>
            </w:r>
          </w:p>
        </w:tc>
        <w:tc>
          <w:tcPr>
            <w:tcW w:w="2393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4602</w:t>
            </w:r>
          </w:p>
        </w:tc>
      </w:tr>
      <w:tr w:rsidR="006D3977" w:rsidRPr="001E22A7">
        <w:tc>
          <w:tcPr>
            <w:tcW w:w="2392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Чистая прибыль</w:t>
            </w:r>
          </w:p>
        </w:tc>
        <w:tc>
          <w:tcPr>
            <w:tcW w:w="2393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-</w:t>
            </w:r>
          </w:p>
        </w:tc>
        <w:tc>
          <w:tcPr>
            <w:tcW w:w="2393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7</w:t>
            </w:r>
          </w:p>
        </w:tc>
        <w:tc>
          <w:tcPr>
            <w:tcW w:w="2393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4</w:t>
            </w:r>
          </w:p>
        </w:tc>
      </w:tr>
    </w:tbl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Валовая прибыль за анализируемый период составила:</w:t>
      </w: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За 2010 год 3445,6 тыс. руб.</w:t>
      </w: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За 2011 год 4877 тыс. руб.</w:t>
      </w: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За 2012 год 4602 тыс. руб.</w:t>
      </w: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Чистая прибыль была получена МУТПП «Общепит» в 2011 и 2012 гг. и составила:</w:t>
      </w: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За 2011 год 7 тыс. руб.</w:t>
      </w: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За 2012 год 4 тыс. руб.</w:t>
      </w: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Величина товарооборота определяется как объем выручки от реализации продукции (работ, услуг) предприятия. Выручка предприятия определялась на основании данных главной книги.</w:t>
      </w: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Показатели товарооборота МУТПП «Общепит» за 2-й квартал 2011 года приведены в Таблице 2.</w:t>
      </w: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p w:rsidR="006D3977" w:rsidRDefault="006D3977" w:rsidP="00376F44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Таблица 2. – Показатели товарооборота МУТПП «Общепит» за 2-й квартал 2011 г. (тыс. руб.)</w:t>
      </w: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1544"/>
        <w:gridCol w:w="1417"/>
        <w:gridCol w:w="1276"/>
        <w:gridCol w:w="1617"/>
      </w:tblGrid>
      <w:tr w:rsidR="006D3977" w:rsidRPr="001E22A7">
        <w:tc>
          <w:tcPr>
            <w:tcW w:w="2943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Наименование показателя</w:t>
            </w:r>
          </w:p>
        </w:tc>
        <w:tc>
          <w:tcPr>
            <w:tcW w:w="1544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Апрель</w:t>
            </w:r>
          </w:p>
        </w:tc>
        <w:tc>
          <w:tcPr>
            <w:tcW w:w="1417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Май</w:t>
            </w:r>
          </w:p>
        </w:tc>
        <w:tc>
          <w:tcPr>
            <w:tcW w:w="1276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Июнь</w:t>
            </w:r>
          </w:p>
        </w:tc>
        <w:tc>
          <w:tcPr>
            <w:tcW w:w="1617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Июнь по отношению к Апрелю в %</w:t>
            </w:r>
          </w:p>
        </w:tc>
      </w:tr>
      <w:tr w:rsidR="006D3977" w:rsidRPr="001E22A7">
        <w:tc>
          <w:tcPr>
            <w:tcW w:w="2943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Выручка МУТПП «Общепит»</w:t>
            </w:r>
          </w:p>
        </w:tc>
        <w:tc>
          <w:tcPr>
            <w:tcW w:w="1544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1058,3</w:t>
            </w:r>
          </w:p>
        </w:tc>
        <w:tc>
          <w:tcPr>
            <w:tcW w:w="1417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980,2</w:t>
            </w:r>
          </w:p>
        </w:tc>
        <w:tc>
          <w:tcPr>
            <w:tcW w:w="1276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1136,1</w:t>
            </w:r>
          </w:p>
        </w:tc>
        <w:tc>
          <w:tcPr>
            <w:tcW w:w="1617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107,4</w:t>
            </w:r>
          </w:p>
        </w:tc>
      </w:tr>
    </w:tbl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Таким образом, выручка МУТПП «Общепит» за 2-й квартал 2011 года увеличилась на 7,4% или на 77,8 тыс. руб.</w:t>
      </w: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p w:rsidR="006D3977" w:rsidRDefault="006D3977" w:rsidP="00E60F6C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Показатели товарооборота МУТПП «Общепит» за 2-й квартал 2012 года приведены в Таблице 3.</w:t>
      </w:r>
    </w:p>
    <w:p w:rsidR="006D3977" w:rsidRDefault="006D3977" w:rsidP="00E60F6C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p w:rsidR="006D3977" w:rsidRDefault="006D3977" w:rsidP="00E60F6C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Таблица 3. – Показатели товарооборота МУТПП «Общепит» за 2-й квартал 2012 г. (тыс. руб.)</w:t>
      </w:r>
    </w:p>
    <w:p w:rsidR="006D3977" w:rsidRDefault="006D3977" w:rsidP="00E60F6C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1544"/>
        <w:gridCol w:w="1417"/>
        <w:gridCol w:w="1276"/>
        <w:gridCol w:w="1617"/>
      </w:tblGrid>
      <w:tr w:rsidR="006D3977" w:rsidRPr="001E22A7">
        <w:tc>
          <w:tcPr>
            <w:tcW w:w="2943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Наименование показателя</w:t>
            </w:r>
          </w:p>
        </w:tc>
        <w:tc>
          <w:tcPr>
            <w:tcW w:w="1544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Апрель</w:t>
            </w:r>
          </w:p>
        </w:tc>
        <w:tc>
          <w:tcPr>
            <w:tcW w:w="1417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Май</w:t>
            </w:r>
          </w:p>
        </w:tc>
        <w:tc>
          <w:tcPr>
            <w:tcW w:w="1276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Июнь</w:t>
            </w:r>
          </w:p>
        </w:tc>
        <w:tc>
          <w:tcPr>
            <w:tcW w:w="1617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Июнь по отношению к Апрелю в %</w:t>
            </w:r>
          </w:p>
        </w:tc>
      </w:tr>
      <w:tr w:rsidR="006D3977" w:rsidRPr="001E22A7">
        <w:tc>
          <w:tcPr>
            <w:tcW w:w="2943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Выручка МУТПП «Общепит»</w:t>
            </w:r>
          </w:p>
        </w:tc>
        <w:tc>
          <w:tcPr>
            <w:tcW w:w="1544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1050,3</w:t>
            </w:r>
          </w:p>
        </w:tc>
        <w:tc>
          <w:tcPr>
            <w:tcW w:w="1417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1036,6</w:t>
            </w:r>
          </w:p>
        </w:tc>
        <w:tc>
          <w:tcPr>
            <w:tcW w:w="1276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1100,4</w:t>
            </w:r>
          </w:p>
        </w:tc>
        <w:tc>
          <w:tcPr>
            <w:tcW w:w="1617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104,8</w:t>
            </w:r>
          </w:p>
        </w:tc>
      </w:tr>
    </w:tbl>
    <w:p w:rsidR="006D3977" w:rsidRDefault="006D3977" w:rsidP="00E60F6C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p w:rsidR="006D3977" w:rsidRDefault="006D3977" w:rsidP="00E60F6C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Выручка МУТПП «Общепит» за 2-й квартал 2012 года увеличилась на 4,8% или на 50,1 тыс. руб.</w:t>
      </w:r>
    </w:p>
    <w:p w:rsidR="006D3977" w:rsidRDefault="006D3977" w:rsidP="00E60F6C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p w:rsidR="006D3977" w:rsidRDefault="006D3977" w:rsidP="00E60F6C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Показатели товарооборота МУТПП «Общепит» за 4-й квартал 2012 года приведены в Таблице 4.</w:t>
      </w:r>
    </w:p>
    <w:p w:rsidR="006D3977" w:rsidRDefault="006D3977" w:rsidP="00E60F6C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p w:rsidR="006D3977" w:rsidRDefault="006D3977" w:rsidP="00E60F6C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Таблица 4. – Показатели товарооборота МУТПП «Общепит» за 4-й квартал 2012 г. (тыс. руб.)</w:t>
      </w:r>
    </w:p>
    <w:p w:rsidR="006D3977" w:rsidRDefault="006D3977" w:rsidP="00E60F6C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1544"/>
        <w:gridCol w:w="1417"/>
        <w:gridCol w:w="1276"/>
        <w:gridCol w:w="1617"/>
      </w:tblGrid>
      <w:tr w:rsidR="006D3977" w:rsidRPr="001E22A7">
        <w:tc>
          <w:tcPr>
            <w:tcW w:w="2943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Наименование показателя</w:t>
            </w:r>
          </w:p>
        </w:tc>
        <w:tc>
          <w:tcPr>
            <w:tcW w:w="1544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Октябрь</w:t>
            </w:r>
          </w:p>
        </w:tc>
        <w:tc>
          <w:tcPr>
            <w:tcW w:w="1417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Ноябрь</w:t>
            </w:r>
          </w:p>
        </w:tc>
        <w:tc>
          <w:tcPr>
            <w:tcW w:w="1276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Декабрь</w:t>
            </w:r>
          </w:p>
        </w:tc>
        <w:tc>
          <w:tcPr>
            <w:tcW w:w="1617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Декабрь по отношению к Октябрю в %</w:t>
            </w:r>
          </w:p>
        </w:tc>
      </w:tr>
      <w:tr w:rsidR="006D3977" w:rsidRPr="001E22A7">
        <w:tc>
          <w:tcPr>
            <w:tcW w:w="2943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Выручка МУТПП «Общепит»</w:t>
            </w:r>
          </w:p>
        </w:tc>
        <w:tc>
          <w:tcPr>
            <w:tcW w:w="1544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659,3</w:t>
            </w:r>
          </w:p>
        </w:tc>
        <w:tc>
          <w:tcPr>
            <w:tcW w:w="1417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667,9</w:t>
            </w:r>
          </w:p>
        </w:tc>
        <w:tc>
          <w:tcPr>
            <w:tcW w:w="1276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550,3</w:t>
            </w:r>
          </w:p>
        </w:tc>
        <w:tc>
          <w:tcPr>
            <w:tcW w:w="1617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83,7</w:t>
            </w:r>
          </w:p>
        </w:tc>
      </w:tr>
    </w:tbl>
    <w:p w:rsidR="006D3977" w:rsidRDefault="006D3977" w:rsidP="00E60F6C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p w:rsidR="006D3977" w:rsidRDefault="006D3977" w:rsidP="00E60F6C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Выручка МУТПП «Общепит» за 4-й квартал 2012 года уменьшилась на 16,3% или на 109,0 тыс. руб.</w:t>
      </w:r>
    </w:p>
    <w:p w:rsidR="006D3977" w:rsidRDefault="006D3977" w:rsidP="00E60F6C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  <w:r>
        <w:t>Кредиторская задолженность по заработной плате составила, на основании данных главной книги:</w:t>
      </w:r>
    </w:p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6D3977" w:rsidRPr="001E22A7">
        <w:tc>
          <w:tcPr>
            <w:tcW w:w="4785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Дата</w:t>
            </w:r>
          </w:p>
        </w:tc>
        <w:tc>
          <w:tcPr>
            <w:tcW w:w="4786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Сумма, тыс. руб.</w:t>
            </w:r>
          </w:p>
        </w:tc>
      </w:tr>
      <w:tr w:rsidR="006D3977" w:rsidRPr="001E22A7">
        <w:tc>
          <w:tcPr>
            <w:tcW w:w="4785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both"/>
            </w:pPr>
            <w:r w:rsidRPr="001E22A7">
              <w:t>По состоянию на 31.12.2010 г.</w:t>
            </w:r>
          </w:p>
        </w:tc>
        <w:tc>
          <w:tcPr>
            <w:tcW w:w="4786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267,9</w:t>
            </w:r>
          </w:p>
        </w:tc>
      </w:tr>
      <w:tr w:rsidR="006D3977" w:rsidRPr="001E22A7">
        <w:tc>
          <w:tcPr>
            <w:tcW w:w="4785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both"/>
            </w:pPr>
            <w:r w:rsidRPr="001E22A7">
              <w:t>По состоянию на 30.06.2011</w:t>
            </w:r>
          </w:p>
        </w:tc>
        <w:tc>
          <w:tcPr>
            <w:tcW w:w="4786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264,8</w:t>
            </w:r>
          </w:p>
        </w:tc>
      </w:tr>
      <w:tr w:rsidR="006D3977" w:rsidRPr="001E22A7">
        <w:tc>
          <w:tcPr>
            <w:tcW w:w="4785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both"/>
            </w:pPr>
            <w:r w:rsidRPr="001E22A7">
              <w:t>По состоянию на 31.12.2011</w:t>
            </w:r>
          </w:p>
        </w:tc>
        <w:tc>
          <w:tcPr>
            <w:tcW w:w="4786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84,2</w:t>
            </w:r>
          </w:p>
        </w:tc>
      </w:tr>
      <w:tr w:rsidR="006D3977" w:rsidRPr="001E22A7">
        <w:tc>
          <w:tcPr>
            <w:tcW w:w="4785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both"/>
            </w:pPr>
            <w:r w:rsidRPr="001E22A7">
              <w:t>По состоянию на 30.06.2012</w:t>
            </w:r>
          </w:p>
        </w:tc>
        <w:tc>
          <w:tcPr>
            <w:tcW w:w="4786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110,1</w:t>
            </w:r>
          </w:p>
        </w:tc>
      </w:tr>
      <w:tr w:rsidR="006D3977" w:rsidRPr="001E22A7">
        <w:tc>
          <w:tcPr>
            <w:tcW w:w="4785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both"/>
            </w:pPr>
            <w:r w:rsidRPr="001E22A7">
              <w:t>По состоянию на 31.12.2012</w:t>
            </w:r>
          </w:p>
        </w:tc>
        <w:tc>
          <w:tcPr>
            <w:tcW w:w="4786" w:type="dxa"/>
          </w:tcPr>
          <w:p w:rsidR="006D3977" w:rsidRPr="001E22A7" w:rsidRDefault="006D3977" w:rsidP="001E22A7">
            <w:pPr>
              <w:tabs>
                <w:tab w:val="left" w:pos="1090"/>
              </w:tabs>
              <w:spacing w:after="0" w:line="240" w:lineRule="auto"/>
              <w:jc w:val="center"/>
            </w:pPr>
            <w:r w:rsidRPr="001E22A7">
              <w:t>156,2</w:t>
            </w:r>
          </w:p>
        </w:tc>
      </w:tr>
    </w:tbl>
    <w:p w:rsidR="006D3977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p w:rsidR="006D3977" w:rsidRDefault="006D3977" w:rsidP="00806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6D3977" w:rsidRDefault="006D3977" w:rsidP="00806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6D3977" w:rsidRDefault="006D3977" w:rsidP="00806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6D3977" w:rsidRPr="00806B33" w:rsidRDefault="006D3977" w:rsidP="00806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806B33">
        <w:rPr>
          <w:lang w:eastAsia="ru-RU"/>
        </w:rPr>
        <w:t xml:space="preserve">Председатель Контрольно-счетного </w:t>
      </w:r>
    </w:p>
    <w:p w:rsidR="006D3977" w:rsidRPr="00806B33" w:rsidRDefault="006D3977" w:rsidP="00806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806B33">
        <w:rPr>
          <w:lang w:eastAsia="ru-RU"/>
        </w:rPr>
        <w:t xml:space="preserve">органа Обоянского Курской области                       </w:t>
      </w:r>
      <w:bookmarkStart w:id="0" w:name="_GoBack"/>
      <w:bookmarkEnd w:id="0"/>
      <w:r w:rsidRPr="00806B33">
        <w:rPr>
          <w:lang w:eastAsia="ru-RU"/>
        </w:rPr>
        <w:t xml:space="preserve">                        С.Н. Шеверев</w:t>
      </w:r>
    </w:p>
    <w:p w:rsidR="006D3977" w:rsidRPr="00B04DE3" w:rsidRDefault="006D3977" w:rsidP="00F904A0">
      <w:pPr>
        <w:shd w:val="clear" w:color="auto" w:fill="FFFFFF"/>
        <w:tabs>
          <w:tab w:val="left" w:pos="1090"/>
        </w:tabs>
        <w:spacing w:after="0" w:line="240" w:lineRule="auto"/>
        <w:ind w:firstLine="720"/>
        <w:jc w:val="both"/>
      </w:pPr>
    </w:p>
    <w:sectPr w:rsidR="006D3977" w:rsidRPr="00B04DE3" w:rsidSect="00C2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B52A0"/>
    <w:multiLevelType w:val="multilevel"/>
    <w:tmpl w:val="735CF5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520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70FC3F73"/>
    <w:multiLevelType w:val="hybridMultilevel"/>
    <w:tmpl w:val="D9C6FF90"/>
    <w:lvl w:ilvl="0" w:tplc="BD26FE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664"/>
    <w:rsid w:val="00003370"/>
    <w:rsid w:val="00004382"/>
    <w:rsid w:val="000364BD"/>
    <w:rsid w:val="00094522"/>
    <w:rsid w:val="0011240B"/>
    <w:rsid w:val="00125B6B"/>
    <w:rsid w:val="001304A8"/>
    <w:rsid w:val="00172878"/>
    <w:rsid w:val="001C219B"/>
    <w:rsid w:val="001E22A7"/>
    <w:rsid w:val="00200EB1"/>
    <w:rsid w:val="00234664"/>
    <w:rsid w:val="00235B6D"/>
    <w:rsid w:val="002367CA"/>
    <w:rsid w:val="00242EF7"/>
    <w:rsid w:val="002877F9"/>
    <w:rsid w:val="002C4EB1"/>
    <w:rsid w:val="002F7586"/>
    <w:rsid w:val="00300A1E"/>
    <w:rsid w:val="00343AA8"/>
    <w:rsid w:val="0036060A"/>
    <w:rsid w:val="00376F44"/>
    <w:rsid w:val="003D7778"/>
    <w:rsid w:val="004800B2"/>
    <w:rsid w:val="00491850"/>
    <w:rsid w:val="004936A6"/>
    <w:rsid w:val="004A02E1"/>
    <w:rsid w:val="004A3108"/>
    <w:rsid w:val="0050234A"/>
    <w:rsid w:val="005179FE"/>
    <w:rsid w:val="00542328"/>
    <w:rsid w:val="00542DA7"/>
    <w:rsid w:val="006016EF"/>
    <w:rsid w:val="00687C42"/>
    <w:rsid w:val="006D3977"/>
    <w:rsid w:val="006E592C"/>
    <w:rsid w:val="00700240"/>
    <w:rsid w:val="00705B74"/>
    <w:rsid w:val="00770DBC"/>
    <w:rsid w:val="007C6C00"/>
    <w:rsid w:val="007D0DB8"/>
    <w:rsid w:val="007E2B23"/>
    <w:rsid w:val="007E3ACD"/>
    <w:rsid w:val="007E69E8"/>
    <w:rsid w:val="00806B33"/>
    <w:rsid w:val="00813776"/>
    <w:rsid w:val="008B17F3"/>
    <w:rsid w:val="009011C5"/>
    <w:rsid w:val="0090204B"/>
    <w:rsid w:val="00915748"/>
    <w:rsid w:val="0098456C"/>
    <w:rsid w:val="009A0CEB"/>
    <w:rsid w:val="00A45382"/>
    <w:rsid w:val="00A82129"/>
    <w:rsid w:val="00A94FEC"/>
    <w:rsid w:val="00AC2D7B"/>
    <w:rsid w:val="00B04DE3"/>
    <w:rsid w:val="00B92AF2"/>
    <w:rsid w:val="00BA1643"/>
    <w:rsid w:val="00BB6F2A"/>
    <w:rsid w:val="00C23675"/>
    <w:rsid w:val="00C85134"/>
    <w:rsid w:val="00CD2732"/>
    <w:rsid w:val="00D1148E"/>
    <w:rsid w:val="00D446C4"/>
    <w:rsid w:val="00D95284"/>
    <w:rsid w:val="00DA4E79"/>
    <w:rsid w:val="00DB52D3"/>
    <w:rsid w:val="00DE48A5"/>
    <w:rsid w:val="00DF5665"/>
    <w:rsid w:val="00E10604"/>
    <w:rsid w:val="00E317F0"/>
    <w:rsid w:val="00E33EBD"/>
    <w:rsid w:val="00E41C3D"/>
    <w:rsid w:val="00E45308"/>
    <w:rsid w:val="00E4781C"/>
    <w:rsid w:val="00E523D6"/>
    <w:rsid w:val="00E56778"/>
    <w:rsid w:val="00E60F6C"/>
    <w:rsid w:val="00E67B83"/>
    <w:rsid w:val="00E707BA"/>
    <w:rsid w:val="00E74F92"/>
    <w:rsid w:val="00E774FB"/>
    <w:rsid w:val="00F67479"/>
    <w:rsid w:val="00F904A0"/>
    <w:rsid w:val="00F92899"/>
    <w:rsid w:val="00FE39C6"/>
    <w:rsid w:val="00FE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F44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">
    <w:name w:val="Основной текст 31"/>
    <w:basedOn w:val="Normal"/>
    <w:uiPriority w:val="99"/>
    <w:rsid w:val="00234664"/>
    <w:pPr>
      <w:spacing w:after="120" w:line="240" w:lineRule="auto"/>
    </w:pPr>
    <w:rPr>
      <w:rFonts w:eastAsia="Times New Roman"/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99"/>
    <w:qFormat/>
    <w:rsid w:val="006E592C"/>
    <w:pPr>
      <w:spacing w:after="0" w:line="240" w:lineRule="auto"/>
      <w:jc w:val="center"/>
    </w:pPr>
    <w:rPr>
      <w:rFonts w:eastAsia="Times New Roman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6E592C"/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9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2A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707BA"/>
    <w:pPr>
      <w:ind w:left="720"/>
    </w:pPr>
  </w:style>
  <w:style w:type="table" w:styleId="TableGrid">
    <w:name w:val="Table Grid"/>
    <w:basedOn w:val="TableNormal"/>
    <w:uiPriority w:val="99"/>
    <w:rsid w:val="007E69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282</TotalTime>
  <Pages>3</Pages>
  <Words>553</Words>
  <Characters>3155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</cp:revision>
  <cp:lastPrinted>2014-03-31T05:54:00Z</cp:lastPrinted>
  <dcterms:created xsi:type="dcterms:W3CDTF">2014-03-26T05:33:00Z</dcterms:created>
  <dcterms:modified xsi:type="dcterms:W3CDTF">2014-03-31T05:55:00Z</dcterms:modified>
</cp:coreProperties>
</file>